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5E5B6" w14:textId="4D92BF2C" w:rsidR="00F15EE5" w:rsidRPr="00F16806" w:rsidRDefault="00000000" w:rsidP="00F16806">
      <w:pPr>
        <w:pStyle w:val="1"/>
        <w:spacing w:beforeLines="50" w:before="156" w:afterLines="50" w:after="156"/>
      </w:pPr>
      <w:r w:rsidRPr="00F16806">
        <w:rPr>
          <w:rFonts w:hint="eastAsia"/>
        </w:rPr>
        <w:t>2024年课程赛规程</w:t>
      </w:r>
    </w:p>
    <w:p w14:paraId="0F5A29EC" w14:textId="2AAD2AF7" w:rsidR="00F15EE5" w:rsidRPr="00F16806" w:rsidRDefault="00F16806" w:rsidP="00F16806">
      <w:pPr>
        <w:pStyle w:val="2"/>
      </w:pPr>
      <w:r>
        <w:rPr>
          <w:rFonts w:hint="eastAsia"/>
        </w:rPr>
        <w:t>一、</w:t>
      </w:r>
      <w:r w:rsidR="00000000" w:rsidRPr="00F16806">
        <w:rPr>
          <w:rFonts w:hint="eastAsia"/>
        </w:rPr>
        <w:t>课程信息及赛项名称</w:t>
      </w:r>
    </w:p>
    <w:tbl>
      <w:tblPr>
        <w:tblStyle w:val="a7"/>
        <w:tblW w:w="8326" w:type="dxa"/>
        <w:jc w:val="center"/>
        <w:tblLook w:val="04A0" w:firstRow="1" w:lastRow="0" w:firstColumn="1" w:lastColumn="0" w:noHBand="0" w:noVBand="1"/>
      </w:tblPr>
      <w:tblGrid>
        <w:gridCol w:w="1550"/>
        <w:gridCol w:w="2098"/>
        <w:gridCol w:w="1276"/>
        <w:gridCol w:w="3402"/>
      </w:tblGrid>
      <w:tr w:rsidR="00F15EE5" w14:paraId="31CFFEBF" w14:textId="77777777" w:rsidTr="00F16806">
        <w:trPr>
          <w:jc w:val="center"/>
        </w:trPr>
        <w:tc>
          <w:tcPr>
            <w:tcW w:w="1550" w:type="dxa"/>
            <w:vAlign w:val="center"/>
          </w:tcPr>
          <w:p w14:paraId="1106FC0F" w14:textId="77777777" w:rsidR="00F15EE5" w:rsidRPr="00FA0814" w:rsidRDefault="00000000" w:rsidP="00F16806">
            <w:pPr>
              <w:rPr>
                <w:b/>
                <w:bCs/>
              </w:rPr>
            </w:pPr>
            <w:r w:rsidRPr="00FA0814">
              <w:rPr>
                <w:rFonts w:hint="eastAsia"/>
                <w:b/>
                <w:bCs/>
              </w:rPr>
              <w:t>赛项名称</w:t>
            </w:r>
          </w:p>
        </w:tc>
        <w:tc>
          <w:tcPr>
            <w:tcW w:w="6776" w:type="dxa"/>
            <w:gridSpan w:val="3"/>
            <w:vAlign w:val="center"/>
          </w:tcPr>
          <w:p w14:paraId="54007D33" w14:textId="2EBE2A3B" w:rsidR="00F15EE5" w:rsidRPr="00F16806" w:rsidRDefault="00433F36" w:rsidP="00D91A7D">
            <w:pPr>
              <w:jc w:val="center"/>
            </w:pPr>
            <w:r w:rsidRPr="00F16806">
              <w:t>“</w:t>
            </w:r>
            <w:r w:rsidR="00F16806" w:rsidRPr="00F16806">
              <w:rPr>
                <w:rFonts w:hint="eastAsia"/>
              </w:rPr>
              <w:t>澳鹏杯</w:t>
            </w:r>
            <w:r w:rsidRPr="00F16806">
              <w:t>”</w:t>
            </w:r>
            <w:r w:rsidR="00F16806" w:rsidRPr="00F16806">
              <w:rPr>
                <w:rFonts w:hint="eastAsia"/>
              </w:rPr>
              <w:t>数据可视化课程赛</w:t>
            </w:r>
          </w:p>
        </w:tc>
      </w:tr>
      <w:tr w:rsidR="00F15EE5" w14:paraId="0543B9D7" w14:textId="77777777" w:rsidTr="00F16806">
        <w:trPr>
          <w:jc w:val="center"/>
        </w:trPr>
        <w:tc>
          <w:tcPr>
            <w:tcW w:w="1550" w:type="dxa"/>
            <w:vAlign w:val="center"/>
          </w:tcPr>
          <w:p w14:paraId="136CAA79" w14:textId="77777777" w:rsidR="00F15EE5" w:rsidRPr="00FA0814" w:rsidRDefault="00000000" w:rsidP="00F16806">
            <w:pPr>
              <w:rPr>
                <w:b/>
                <w:bCs/>
              </w:rPr>
            </w:pPr>
            <w:r w:rsidRPr="00FA0814">
              <w:rPr>
                <w:b/>
                <w:bCs/>
              </w:rPr>
              <w:t>课程名称</w:t>
            </w:r>
          </w:p>
        </w:tc>
        <w:tc>
          <w:tcPr>
            <w:tcW w:w="2098" w:type="dxa"/>
            <w:vAlign w:val="center"/>
          </w:tcPr>
          <w:p w14:paraId="4AD4A991" w14:textId="13D2982E" w:rsidR="00F15EE5" w:rsidRPr="00F16806" w:rsidRDefault="00F16806" w:rsidP="00F16806">
            <w:r w:rsidRPr="00F16806">
              <w:t>大数据可视化</w:t>
            </w:r>
          </w:p>
        </w:tc>
        <w:tc>
          <w:tcPr>
            <w:tcW w:w="1276" w:type="dxa"/>
            <w:vAlign w:val="center"/>
          </w:tcPr>
          <w:p w14:paraId="5B79EFB3" w14:textId="77777777" w:rsidR="00F15EE5" w:rsidRPr="00FA0814" w:rsidRDefault="00000000" w:rsidP="00F16806">
            <w:pPr>
              <w:rPr>
                <w:b/>
                <w:bCs/>
              </w:rPr>
            </w:pPr>
            <w:r w:rsidRPr="00FA0814">
              <w:rPr>
                <w:b/>
                <w:bCs/>
              </w:rPr>
              <w:t>专业</w:t>
            </w:r>
          </w:p>
        </w:tc>
        <w:tc>
          <w:tcPr>
            <w:tcW w:w="3402" w:type="dxa"/>
            <w:vAlign w:val="center"/>
          </w:tcPr>
          <w:p w14:paraId="6FED7F90" w14:textId="505B84AE" w:rsidR="00F15EE5" w:rsidRPr="00F16806" w:rsidRDefault="00F16806" w:rsidP="00F16806">
            <w:r w:rsidRPr="00F16806">
              <w:t>大数据技术</w:t>
            </w:r>
          </w:p>
        </w:tc>
      </w:tr>
      <w:tr w:rsidR="00F15EE5" w14:paraId="092D930D" w14:textId="77777777" w:rsidTr="00F16806">
        <w:trPr>
          <w:jc w:val="center"/>
        </w:trPr>
        <w:tc>
          <w:tcPr>
            <w:tcW w:w="1550" w:type="dxa"/>
            <w:vAlign w:val="center"/>
          </w:tcPr>
          <w:p w14:paraId="123D30C5" w14:textId="77777777" w:rsidR="00F15EE5" w:rsidRPr="00FA0814" w:rsidRDefault="00000000" w:rsidP="00F16806">
            <w:pPr>
              <w:rPr>
                <w:b/>
                <w:bCs/>
                <w:highlight w:val="yellow"/>
              </w:rPr>
            </w:pPr>
            <w:r w:rsidRPr="00FA0814">
              <w:rPr>
                <w:b/>
                <w:bCs/>
              </w:rPr>
              <w:t>课程性质</w:t>
            </w:r>
          </w:p>
        </w:tc>
        <w:tc>
          <w:tcPr>
            <w:tcW w:w="2098" w:type="dxa"/>
            <w:vAlign w:val="center"/>
          </w:tcPr>
          <w:p w14:paraId="5084A9DE" w14:textId="661F4554" w:rsidR="00F15EE5" w:rsidRPr="00F16806" w:rsidRDefault="00000000" w:rsidP="00F16806">
            <w:pPr>
              <w:rPr>
                <w:highlight w:val="yellow"/>
              </w:rPr>
            </w:pPr>
            <w:r w:rsidRPr="00F16806">
              <w:rPr>
                <w:rFonts w:hint="eastAsia"/>
              </w:rPr>
              <w:t>□</w:t>
            </w:r>
            <w:r w:rsidRPr="00F16806">
              <w:t>必修</w:t>
            </w:r>
            <w:r w:rsidRPr="00F16806">
              <w:t xml:space="preserve">   </w:t>
            </w:r>
            <w:r w:rsidR="00F16806" w:rsidRPr="00F16806">
              <w:rPr>
                <w:rFonts w:hint="eastAsia"/>
              </w:rPr>
              <w:t>■</w:t>
            </w:r>
            <w:r w:rsidRPr="00F16806">
              <w:t>选修</w:t>
            </w:r>
          </w:p>
        </w:tc>
        <w:tc>
          <w:tcPr>
            <w:tcW w:w="1276" w:type="dxa"/>
            <w:vAlign w:val="center"/>
          </w:tcPr>
          <w:p w14:paraId="0C757B40" w14:textId="77777777" w:rsidR="00F15EE5" w:rsidRPr="00FA0814" w:rsidRDefault="00000000" w:rsidP="00F16806">
            <w:pPr>
              <w:rPr>
                <w:b/>
                <w:bCs/>
                <w:highlight w:val="yellow"/>
              </w:rPr>
            </w:pPr>
            <w:r w:rsidRPr="00FA0814">
              <w:rPr>
                <w:b/>
                <w:bCs/>
              </w:rPr>
              <w:t>课程类型</w:t>
            </w:r>
          </w:p>
        </w:tc>
        <w:tc>
          <w:tcPr>
            <w:tcW w:w="3402" w:type="dxa"/>
            <w:vAlign w:val="center"/>
          </w:tcPr>
          <w:p w14:paraId="1205F250" w14:textId="449BD462" w:rsidR="00F15EE5" w:rsidRPr="00F16806" w:rsidRDefault="00000000" w:rsidP="00F16806">
            <w:pPr>
              <w:rPr>
                <w:highlight w:val="yellow"/>
              </w:rPr>
            </w:pPr>
            <w:r w:rsidRPr="00F16806">
              <w:rPr>
                <w:rFonts w:hint="eastAsia"/>
              </w:rPr>
              <w:t>□</w:t>
            </w:r>
            <w:r w:rsidRPr="00F16806">
              <w:t>理论</w:t>
            </w:r>
            <w:r w:rsidRPr="00F16806">
              <w:t xml:space="preserve">  </w:t>
            </w:r>
            <w:r w:rsidRPr="00F16806">
              <w:rPr>
                <w:rFonts w:hint="eastAsia"/>
              </w:rPr>
              <w:t>□</w:t>
            </w:r>
            <w:r w:rsidRPr="00F16806">
              <w:t>实践</w:t>
            </w:r>
            <w:r w:rsidRPr="00F16806">
              <w:t xml:space="preserve">  </w:t>
            </w:r>
            <w:r w:rsidR="00F16806" w:rsidRPr="00F16806">
              <w:rPr>
                <w:rFonts w:hint="eastAsia"/>
              </w:rPr>
              <w:t>■</w:t>
            </w:r>
            <w:r w:rsidRPr="00F16806">
              <w:t>理实一体</w:t>
            </w:r>
          </w:p>
        </w:tc>
      </w:tr>
      <w:tr w:rsidR="00F15EE5" w14:paraId="32BBBC05" w14:textId="77777777" w:rsidTr="00F16806">
        <w:trPr>
          <w:jc w:val="center"/>
        </w:trPr>
        <w:tc>
          <w:tcPr>
            <w:tcW w:w="1550" w:type="dxa"/>
            <w:vAlign w:val="center"/>
          </w:tcPr>
          <w:p w14:paraId="346EFEBD" w14:textId="77777777" w:rsidR="00F15EE5" w:rsidRPr="00FA0814" w:rsidRDefault="00000000" w:rsidP="00F16806">
            <w:pPr>
              <w:rPr>
                <w:b/>
                <w:bCs/>
              </w:rPr>
            </w:pPr>
            <w:r w:rsidRPr="00FA0814">
              <w:rPr>
                <w:b/>
                <w:bCs/>
              </w:rPr>
              <w:t>专业（技能）课程类别</w:t>
            </w:r>
          </w:p>
        </w:tc>
        <w:tc>
          <w:tcPr>
            <w:tcW w:w="6776" w:type="dxa"/>
            <w:gridSpan w:val="3"/>
            <w:vAlign w:val="center"/>
          </w:tcPr>
          <w:p w14:paraId="212F6829" w14:textId="20D07409" w:rsidR="00F15EE5" w:rsidRPr="00F16806" w:rsidRDefault="00000000" w:rsidP="00F16806">
            <w:r w:rsidRPr="00F16806">
              <w:rPr>
                <w:rFonts w:hint="eastAsia"/>
              </w:rPr>
              <w:t>□专业</w:t>
            </w:r>
            <w:r w:rsidRPr="00F16806">
              <w:t>基础课</w:t>
            </w:r>
            <w:r w:rsidRPr="00F16806">
              <w:rPr>
                <w:rFonts w:hint="eastAsia"/>
              </w:rPr>
              <w:t xml:space="preserve"> </w:t>
            </w:r>
            <w:r w:rsidRPr="00F16806">
              <w:rPr>
                <w:rFonts w:hint="eastAsia"/>
              </w:rPr>
              <w:t>□专业方向课</w:t>
            </w:r>
            <w:r w:rsidRPr="00F16806">
              <w:rPr>
                <w:rFonts w:hint="eastAsia"/>
              </w:rPr>
              <w:t xml:space="preserve"> </w:t>
            </w:r>
            <w:r w:rsidR="00F16806" w:rsidRPr="00F16806">
              <w:rPr>
                <w:rFonts w:hint="eastAsia"/>
              </w:rPr>
              <w:t>■</w:t>
            </w:r>
            <w:r w:rsidRPr="00F16806">
              <w:rPr>
                <w:rFonts w:hint="eastAsia"/>
              </w:rPr>
              <w:t>专业深化课</w:t>
            </w:r>
            <w:r w:rsidRPr="00F16806">
              <w:rPr>
                <w:rFonts w:hint="eastAsia"/>
              </w:rPr>
              <w:t xml:space="preserve">  </w:t>
            </w:r>
            <w:r w:rsidRPr="00F16806">
              <w:rPr>
                <w:rFonts w:hint="eastAsia"/>
              </w:rPr>
              <w:t>□实践提升</w:t>
            </w:r>
            <w:r w:rsidRPr="00F16806">
              <w:t>课</w:t>
            </w:r>
          </w:p>
        </w:tc>
      </w:tr>
      <w:tr w:rsidR="00F15EE5" w14:paraId="4C6E3047" w14:textId="77777777" w:rsidTr="00F16806">
        <w:trPr>
          <w:jc w:val="center"/>
        </w:trPr>
        <w:tc>
          <w:tcPr>
            <w:tcW w:w="1550" w:type="dxa"/>
            <w:vAlign w:val="center"/>
          </w:tcPr>
          <w:p w14:paraId="6728DE76" w14:textId="77777777" w:rsidR="00F15EE5" w:rsidRPr="00FA0814" w:rsidRDefault="00000000" w:rsidP="00F16806">
            <w:pPr>
              <w:rPr>
                <w:b/>
                <w:bCs/>
              </w:rPr>
            </w:pPr>
            <w:r w:rsidRPr="00FA0814">
              <w:rPr>
                <w:b/>
                <w:bCs/>
              </w:rPr>
              <w:t>开设学期</w:t>
            </w:r>
          </w:p>
        </w:tc>
        <w:tc>
          <w:tcPr>
            <w:tcW w:w="6776" w:type="dxa"/>
            <w:gridSpan w:val="3"/>
            <w:vAlign w:val="center"/>
          </w:tcPr>
          <w:p w14:paraId="6E6C30C4" w14:textId="77777777" w:rsidR="00F16806" w:rsidRPr="00F16806" w:rsidRDefault="00000000" w:rsidP="00F16806">
            <w:r w:rsidRPr="00F16806">
              <w:rPr>
                <w:rFonts w:hint="eastAsia"/>
              </w:rPr>
              <w:t>□</w:t>
            </w:r>
            <w:r w:rsidRPr="00F16806">
              <w:t>第一学期</w:t>
            </w:r>
            <w:r w:rsidRPr="00F16806">
              <w:rPr>
                <w:rFonts w:hint="eastAsia"/>
              </w:rPr>
              <w:t>□</w:t>
            </w:r>
            <w:r w:rsidRPr="00F16806">
              <w:t>第二学期</w:t>
            </w:r>
            <w:r w:rsidRPr="00F16806">
              <w:rPr>
                <w:rFonts w:hint="eastAsia"/>
              </w:rPr>
              <w:t>□</w:t>
            </w:r>
            <w:r w:rsidRPr="00F16806">
              <w:t>第</w:t>
            </w:r>
            <w:r w:rsidRPr="00F16806">
              <w:rPr>
                <w:rFonts w:hint="eastAsia"/>
              </w:rPr>
              <w:t>三</w:t>
            </w:r>
            <w:r w:rsidRPr="00F16806">
              <w:t>学期</w:t>
            </w:r>
            <w:r w:rsidR="00F16806" w:rsidRPr="00F16806">
              <w:rPr>
                <w:rFonts w:hint="eastAsia"/>
              </w:rPr>
              <w:t>■</w:t>
            </w:r>
            <w:r w:rsidRPr="00F16806">
              <w:t>第</w:t>
            </w:r>
            <w:r w:rsidRPr="00F16806">
              <w:rPr>
                <w:rFonts w:hint="eastAsia"/>
              </w:rPr>
              <w:t>四</w:t>
            </w:r>
            <w:r w:rsidRPr="00F16806">
              <w:t>学期</w:t>
            </w:r>
          </w:p>
          <w:p w14:paraId="25EB3C1F" w14:textId="5EFB6C07" w:rsidR="00F15EE5" w:rsidRPr="00F16806" w:rsidRDefault="00000000" w:rsidP="00F16806">
            <w:r w:rsidRPr="00F16806">
              <w:rPr>
                <w:rFonts w:hint="eastAsia"/>
              </w:rPr>
              <w:t>□</w:t>
            </w:r>
            <w:r w:rsidRPr="00F16806">
              <w:t>第</w:t>
            </w:r>
            <w:r w:rsidRPr="00F16806">
              <w:rPr>
                <w:rFonts w:hint="eastAsia"/>
              </w:rPr>
              <w:t>五</w:t>
            </w:r>
            <w:r w:rsidRPr="00F16806">
              <w:t>学期</w:t>
            </w:r>
            <w:r w:rsidRPr="00F16806">
              <w:rPr>
                <w:rFonts w:hint="eastAsia"/>
              </w:rPr>
              <w:t>□</w:t>
            </w:r>
            <w:r w:rsidRPr="00F16806">
              <w:t>第</w:t>
            </w:r>
            <w:r w:rsidRPr="00F16806">
              <w:rPr>
                <w:rFonts w:hint="eastAsia"/>
              </w:rPr>
              <w:t>六</w:t>
            </w:r>
            <w:r w:rsidRPr="00F16806">
              <w:t>学期</w:t>
            </w:r>
          </w:p>
        </w:tc>
      </w:tr>
    </w:tbl>
    <w:p w14:paraId="19CDA16F" w14:textId="77777777" w:rsidR="00F15EE5" w:rsidRPr="00F16806" w:rsidRDefault="00000000" w:rsidP="00F16806">
      <w:pPr>
        <w:pStyle w:val="2"/>
      </w:pPr>
      <w:r w:rsidRPr="00F16806">
        <w:rPr>
          <w:rFonts w:hint="eastAsia"/>
        </w:rPr>
        <w:t>二、组织领导（分工情况）</w:t>
      </w:r>
    </w:p>
    <w:p w14:paraId="39E106BE" w14:textId="47AF8E7B" w:rsidR="00F16806" w:rsidRDefault="00477FCD" w:rsidP="00F16806">
      <w:pPr>
        <w:rPr>
          <w:rFonts w:asciiTheme="minorEastAsia" w:hAnsiTheme="minorEastAsia"/>
          <w:szCs w:val="24"/>
        </w:rPr>
      </w:pPr>
      <w:r>
        <w:rPr>
          <w:rFonts w:asciiTheme="minorEastAsia" w:hAnsiTheme="minorEastAsia" w:hint="eastAsia"/>
          <w:szCs w:val="24"/>
        </w:rPr>
        <w:t xml:space="preserve">    本次大赛由徐州工业职业技术学院信息工程学院、澳鹏科技（无锡）科技有限公司联合主办，成立赛项组委会</w:t>
      </w:r>
      <w:r w:rsidR="00DC0D3C">
        <w:rPr>
          <w:rFonts w:asciiTheme="minorEastAsia" w:hAnsiTheme="minorEastAsia" w:hint="eastAsia"/>
          <w:szCs w:val="24"/>
        </w:rPr>
        <w:t>，</w:t>
      </w:r>
      <w:r>
        <w:rPr>
          <w:rFonts w:asciiTheme="minorEastAsia" w:hAnsiTheme="minorEastAsia" w:hint="eastAsia"/>
          <w:szCs w:val="24"/>
        </w:rPr>
        <w:t>名单如下表</w:t>
      </w:r>
      <w:r w:rsidR="00DC0D3C">
        <w:rPr>
          <w:rFonts w:asciiTheme="minorEastAsia" w:hAnsiTheme="minorEastAsia" w:hint="eastAsia"/>
          <w:szCs w:val="24"/>
        </w:rPr>
        <w:t>。</w:t>
      </w:r>
    </w:p>
    <w:p w14:paraId="78FEF8A2" w14:textId="7B628D35" w:rsidR="00477FCD" w:rsidRPr="00477FCD" w:rsidRDefault="00477FCD" w:rsidP="00477FCD">
      <w:pPr>
        <w:jc w:val="center"/>
        <w:rPr>
          <w:rFonts w:asciiTheme="minorEastAsia" w:hAnsiTheme="minorEastAsia"/>
          <w:b/>
          <w:bCs/>
          <w:szCs w:val="24"/>
        </w:rPr>
      </w:pPr>
      <w:r w:rsidRPr="00477FCD">
        <w:rPr>
          <w:rFonts w:asciiTheme="minorEastAsia" w:hAnsiTheme="minorEastAsia" w:hint="eastAsia"/>
          <w:b/>
          <w:bCs/>
          <w:szCs w:val="24"/>
        </w:rPr>
        <w:t>组委会名单表</w:t>
      </w:r>
    </w:p>
    <w:tbl>
      <w:tblPr>
        <w:tblStyle w:val="a7"/>
        <w:tblW w:w="0" w:type="auto"/>
        <w:jc w:val="center"/>
        <w:tblLook w:val="04A0" w:firstRow="1" w:lastRow="0" w:firstColumn="1" w:lastColumn="0" w:noHBand="0" w:noVBand="1"/>
      </w:tblPr>
      <w:tblGrid>
        <w:gridCol w:w="1801"/>
        <w:gridCol w:w="4436"/>
      </w:tblGrid>
      <w:tr w:rsidR="00477FCD" w14:paraId="398AA855" w14:textId="77777777" w:rsidTr="00477FCD">
        <w:trPr>
          <w:jc w:val="center"/>
        </w:trPr>
        <w:tc>
          <w:tcPr>
            <w:tcW w:w="1801" w:type="dxa"/>
            <w:vAlign w:val="center"/>
          </w:tcPr>
          <w:p w14:paraId="455312FE" w14:textId="2668865B" w:rsidR="00477FCD" w:rsidRPr="00477FCD" w:rsidRDefault="00477FCD" w:rsidP="00477FCD">
            <w:pPr>
              <w:jc w:val="center"/>
              <w:rPr>
                <w:rFonts w:asciiTheme="minorEastAsia" w:hAnsiTheme="minorEastAsia" w:hint="eastAsia"/>
                <w:b/>
                <w:bCs/>
                <w:szCs w:val="24"/>
              </w:rPr>
            </w:pPr>
            <w:r w:rsidRPr="00477FCD">
              <w:rPr>
                <w:rFonts w:asciiTheme="minorEastAsia" w:hAnsiTheme="minorEastAsia" w:hint="eastAsia"/>
                <w:b/>
                <w:bCs/>
                <w:szCs w:val="24"/>
              </w:rPr>
              <w:t>主任委员</w:t>
            </w:r>
          </w:p>
        </w:tc>
        <w:tc>
          <w:tcPr>
            <w:tcW w:w="4436" w:type="dxa"/>
          </w:tcPr>
          <w:p w14:paraId="1F0C64FB" w14:textId="78AF627F" w:rsidR="00477FCD" w:rsidRDefault="00477FCD" w:rsidP="00F16806">
            <w:pPr>
              <w:rPr>
                <w:rFonts w:asciiTheme="minorEastAsia" w:hAnsiTheme="minorEastAsia" w:hint="eastAsia"/>
                <w:szCs w:val="24"/>
              </w:rPr>
            </w:pPr>
            <w:r>
              <w:rPr>
                <w:rFonts w:asciiTheme="minorEastAsia" w:hAnsiTheme="minorEastAsia" w:hint="eastAsia"/>
                <w:szCs w:val="24"/>
              </w:rPr>
              <w:t>杨勇</w:t>
            </w:r>
          </w:p>
        </w:tc>
      </w:tr>
      <w:tr w:rsidR="00477FCD" w14:paraId="0B6CD4D7" w14:textId="77777777" w:rsidTr="00477FCD">
        <w:trPr>
          <w:jc w:val="center"/>
        </w:trPr>
        <w:tc>
          <w:tcPr>
            <w:tcW w:w="1801" w:type="dxa"/>
            <w:vAlign w:val="center"/>
          </w:tcPr>
          <w:p w14:paraId="176892BB" w14:textId="2F3B4AF8" w:rsidR="00477FCD" w:rsidRPr="00477FCD" w:rsidRDefault="00477FCD" w:rsidP="00477FCD">
            <w:pPr>
              <w:jc w:val="center"/>
              <w:rPr>
                <w:rFonts w:asciiTheme="minorEastAsia" w:hAnsiTheme="minorEastAsia" w:hint="eastAsia"/>
                <w:b/>
                <w:bCs/>
                <w:szCs w:val="24"/>
              </w:rPr>
            </w:pPr>
            <w:r w:rsidRPr="00477FCD">
              <w:rPr>
                <w:rFonts w:asciiTheme="minorEastAsia" w:hAnsiTheme="minorEastAsia" w:hint="eastAsia"/>
                <w:b/>
                <w:bCs/>
                <w:szCs w:val="24"/>
              </w:rPr>
              <w:t>副主任委员</w:t>
            </w:r>
          </w:p>
        </w:tc>
        <w:tc>
          <w:tcPr>
            <w:tcW w:w="4436" w:type="dxa"/>
          </w:tcPr>
          <w:p w14:paraId="21D1DF36" w14:textId="0CA1BE48" w:rsidR="00477FCD" w:rsidRDefault="00477FCD" w:rsidP="00F16806">
            <w:pPr>
              <w:rPr>
                <w:rFonts w:asciiTheme="minorEastAsia" w:hAnsiTheme="minorEastAsia" w:hint="eastAsia"/>
                <w:szCs w:val="24"/>
              </w:rPr>
            </w:pPr>
            <w:r>
              <w:rPr>
                <w:rFonts w:asciiTheme="minorEastAsia" w:hAnsiTheme="minorEastAsia" w:hint="eastAsia"/>
                <w:szCs w:val="24"/>
              </w:rPr>
              <w:t>龙浩    许新刚</w:t>
            </w:r>
          </w:p>
        </w:tc>
      </w:tr>
      <w:tr w:rsidR="00477FCD" w14:paraId="36EC3452" w14:textId="77777777" w:rsidTr="00477FCD">
        <w:trPr>
          <w:jc w:val="center"/>
        </w:trPr>
        <w:tc>
          <w:tcPr>
            <w:tcW w:w="1801" w:type="dxa"/>
            <w:vAlign w:val="center"/>
          </w:tcPr>
          <w:p w14:paraId="692DF4C0" w14:textId="10B7DD3F" w:rsidR="00477FCD" w:rsidRPr="00477FCD" w:rsidRDefault="00477FCD" w:rsidP="00477FCD">
            <w:pPr>
              <w:jc w:val="center"/>
              <w:rPr>
                <w:rFonts w:asciiTheme="minorEastAsia" w:hAnsiTheme="minorEastAsia" w:hint="eastAsia"/>
                <w:b/>
                <w:bCs/>
                <w:szCs w:val="24"/>
              </w:rPr>
            </w:pPr>
            <w:r w:rsidRPr="00477FCD">
              <w:rPr>
                <w:rFonts w:asciiTheme="minorEastAsia" w:hAnsiTheme="minorEastAsia" w:hint="eastAsia"/>
                <w:b/>
                <w:bCs/>
                <w:szCs w:val="24"/>
              </w:rPr>
              <w:t>委员</w:t>
            </w:r>
          </w:p>
        </w:tc>
        <w:tc>
          <w:tcPr>
            <w:tcW w:w="4436" w:type="dxa"/>
          </w:tcPr>
          <w:p w14:paraId="3B51C12C" w14:textId="77777777" w:rsidR="00DC0D3C" w:rsidRDefault="00477FCD" w:rsidP="00F16806">
            <w:pPr>
              <w:rPr>
                <w:rFonts w:asciiTheme="minorEastAsia" w:hAnsiTheme="minorEastAsia"/>
                <w:szCs w:val="24"/>
              </w:rPr>
            </w:pPr>
            <w:r>
              <w:rPr>
                <w:rFonts w:asciiTheme="minorEastAsia" w:hAnsiTheme="minorEastAsia" w:hint="eastAsia"/>
                <w:szCs w:val="24"/>
              </w:rPr>
              <w:t xml:space="preserve">王梦婷    </w:t>
            </w:r>
            <w:r>
              <w:rPr>
                <w:rFonts w:asciiTheme="minorEastAsia" w:hAnsiTheme="minorEastAsia" w:hint="eastAsia"/>
                <w:szCs w:val="24"/>
              </w:rPr>
              <w:t>吕国庆</w:t>
            </w:r>
            <w:r>
              <w:rPr>
                <w:rFonts w:asciiTheme="minorEastAsia" w:hAnsiTheme="minorEastAsia" w:hint="eastAsia"/>
                <w:szCs w:val="24"/>
              </w:rPr>
              <w:t xml:space="preserve">   杜金峰   吴世龙</w:t>
            </w:r>
          </w:p>
          <w:p w14:paraId="23134FE1" w14:textId="3544A0C7" w:rsidR="00477FCD" w:rsidRDefault="00DC0D3C" w:rsidP="00F16806">
            <w:pPr>
              <w:rPr>
                <w:rFonts w:asciiTheme="minorEastAsia" w:hAnsiTheme="minorEastAsia" w:hint="eastAsia"/>
                <w:szCs w:val="24"/>
              </w:rPr>
            </w:pPr>
            <w:r>
              <w:rPr>
                <w:rFonts w:asciiTheme="minorEastAsia" w:hAnsiTheme="minorEastAsia" w:hint="eastAsia"/>
                <w:szCs w:val="24"/>
              </w:rPr>
              <w:t>陈晨（企业）</w:t>
            </w:r>
            <w:r w:rsidR="00477FCD">
              <w:rPr>
                <w:rFonts w:asciiTheme="minorEastAsia" w:hAnsiTheme="minorEastAsia" w:hint="eastAsia"/>
                <w:szCs w:val="24"/>
              </w:rPr>
              <w:t xml:space="preserve"> </w:t>
            </w:r>
            <w:r>
              <w:rPr>
                <w:rFonts w:asciiTheme="minorEastAsia" w:hAnsiTheme="minorEastAsia" w:hint="eastAsia"/>
                <w:szCs w:val="24"/>
              </w:rPr>
              <w:t>郁婷（企业）</w:t>
            </w:r>
          </w:p>
        </w:tc>
      </w:tr>
      <w:tr w:rsidR="00477FCD" w14:paraId="28AA367E" w14:textId="77777777" w:rsidTr="00477FCD">
        <w:trPr>
          <w:jc w:val="center"/>
        </w:trPr>
        <w:tc>
          <w:tcPr>
            <w:tcW w:w="1801" w:type="dxa"/>
          </w:tcPr>
          <w:p w14:paraId="1E9FEF81" w14:textId="2BFF55B4" w:rsidR="00477FCD" w:rsidRPr="00DC0D3C" w:rsidRDefault="00DC0D3C" w:rsidP="00DC0D3C">
            <w:pPr>
              <w:jc w:val="center"/>
              <w:rPr>
                <w:rFonts w:asciiTheme="minorEastAsia" w:hAnsiTheme="minorEastAsia" w:hint="eastAsia"/>
                <w:b/>
                <w:bCs/>
                <w:szCs w:val="24"/>
              </w:rPr>
            </w:pPr>
            <w:r w:rsidRPr="00DC0D3C">
              <w:rPr>
                <w:rFonts w:asciiTheme="minorEastAsia" w:hAnsiTheme="minorEastAsia" w:hint="eastAsia"/>
                <w:b/>
                <w:bCs/>
                <w:szCs w:val="24"/>
              </w:rPr>
              <w:t>裁判组</w:t>
            </w:r>
          </w:p>
        </w:tc>
        <w:tc>
          <w:tcPr>
            <w:tcW w:w="4436" w:type="dxa"/>
          </w:tcPr>
          <w:p w14:paraId="78B3E6CD" w14:textId="04B94338" w:rsidR="00477FCD" w:rsidRDefault="00DC0D3C" w:rsidP="00F16806">
            <w:pPr>
              <w:rPr>
                <w:rFonts w:asciiTheme="minorEastAsia" w:hAnsiTheme="minorEastAsia" w:hint="eastAsia"/>
                <w:szCs w:val="24"/>
              </w:rPr>
            </w:pPr>
            <w:r>
              <w:rPr>
                <w:rFonts w:asciiTheme="minorEastAsia" w:hAnsiTheme="minorEastAsia" w:hint="eastAsia"/>
                <w:szCs w:val="24"/>
              </w:rPr>
              <w:t xml:space="preserve">许新刚  王梦婷   吕国庆   </w:t>
            </w:r>
            <w:r w:rsidR="00FB4096">
              <w:rPr>
                <w:rFonts w:asciiTheme="minorEastAsia" w:hAnsiTheme="minorEastAsia" w:hint="eastAsia"/>
                <w:szCs w:val="24"/>
              </w:rPr>
              <w:t xml:space="preserve">  </w:t>
            </w:r>
            <w:r>
              <w:rPr>
                <w:rFonts w:asciiTheme="minorEastAsia" w:hAnsiTheme="minorEastAsia" w:hint="eastAsia"/>
                <w:szCs w:val="24"/>
              </w:rPr>
              <w:t>杜金峰</w:t>
            </w:r>
          </w:p>
        </w:tc>
      </w:tr>
    </w:tbl>
    <w:p w14:paraId="5D1F1409" w14:textId="51896211" w:rsidR="00477FCD" w:rsidRPr="00DC0D3C" w:rsidRDefault="00DC0D3C" w:rsidP="00DC0D3C">
      <w:pPr>
        <w:spacing w:beforeLines="50" w:before="156"/>
        <w:ind w:firstLineChars="200" w:firstLine="480"/>
        <w:rPr>
          <w:rFonts w:asciiTheme="minorEastAsia" w:hAnsiTheme="minorEastAsia" w:hint="eastAsia"/>
          <w:szCs w:val="24"/>
        </w:rPr>
      </w:pPr>
      <w:r w:rsidRPr="00DC0D3C">
        <w:rPr>
          <w:rFonts w:asciiTheme="minorEastAsia" w:hAnsiTheme="minorEastAsia" w:hint="eastAsia"/>
          <w:szCs w:val="24"/>
        </w:rPr>
        <w:t>本届大赛由赛</w:t>
      </w:r>
      <w:r>
        <w:rPr>
          <w:rFonts w:asciiTheme="minorEastAsia" w:hAnsiTheme="minorEastAsia" w:hint="eastAsia"/>
          <w:szCs w:val="24"/>
        </w:rPr>
        <w:t>项</w:t>
      </w:r>
      <w:r w:rsidRPr="00DC0D3C">
        <w:rPr>
          <w:rFonts w:asciiTheme="minorEastAsia" w:hAnsiTheme="minorEastAsia" w:hint="eastAsia"/>
          <w:szCs w:val="24"/>
        </w:rPr>
        <w:t>组委会统筹领导</w:t>
      </w:r>
      <w:r>
        <w:rPr>
          <w:rFonts w:asciiTheme="minorEastAsia" w:hAnsiTheme="minorEastAsia" w:hint="eastAsia"/>
          <w:szCs w:val="24"/>
        </w:rPr>
        <w:t>，组委会办公室设在徐州工业职业技术学院B18-902室</w:t>
      </w:r>
      <w:r w:rsidR="00F53E37">
        <w:rPr>
          <w:rFonts w:asciiTheme="minorEastAsia" w:hAnsiTheme="minorEastAsia" w:hint="eastAsia"/>
          <w:szCs w:val="24"/>
        </w:rPr>
        <w:t>，联系人：杜金峰，电话：</w:t>
      </w:r>
      <w:r w:rsidR="00FB4096">
        <w:rPr>
          <w:rFonts w:asciiTheme="minorEastAsia" w:hAnsiTheme="minorEastAsia" w:hint="eastAsia"/>
          <w:szCs w:val="24"/>
        </w:rPr>
        <w:t>67890</w:t>
      </w:r>
      <w:r>
        <w:rPr>
          <w:rFonts w:asciiTheme="minorEastAsia" w:hAnsiTheme="minorEastAsia" w:hint="eastAsia"/>
          <w:szCs w:val="24"/>
        </w:rPr>
        <w:t>。</w:t>
      </w:r>
    </w:p>
    <w:p w14:paraId="00B6DA86" w14:textId="77777777" w:rsidR="00F15EE5" w:rsidRDefault="00000000" w:rsidP="00F16806">
      <w:pPr>
        <w:pStyle w:val="2"/>
      </w:pPr>
      <w:r>
        <w:rPr>
          <w:rFonts w:hint="eastAsia"/>
        </w:rPr>
        <w:t>三、比赛时间、地点、内容</w:t>
      </w:r>
    </w:p>
    <w:p w14:paraId="7EE87585" w14:textId="455E3BC6" w:rsidR="00FB4096" w:rsidRDefault="00FB4096" w:rsidP="00FB4096">
      <w:pPr>
        <w:ind w:firstLineChars="177" w:firstLine="425"/>
        <w:rPr>
          <w:rFonts w:ascii="宋体" w:eastAsia="宋体" w:hAnsi="宋体" w:cs="宋体" w:hint="eastAsia"/>
          <w:szCs w:val="24"/>
        </w:rPr>
      </w:pPr>
      <w:r>
        <w:rPr>
          <w:rFonts w:ascii="宋体" w:eastAsia="宋体" w:hAnsi="宋体" w:cs="宋体" w:hint="eastAsia"/>
          <w:szCs w:val="24"/>
        </w:rPr>
        <w:t>比赛时间：2024.6.1</w:t>
      </w:r>
      <w:r w:rsidR="00047EF5">
        <w:rPr>
          <w:rFonts w:ascii="宋体" w:eastAsia="宋体" w:hAnsi="宋体" w:cs="宋体" w:hint="eastAsia"/>
          <w:szCs w:val="24"/>
        </w:rPr>
        <w:t>9</w:t>
      </w:r>
    </w:p>
    <w:p w14:paraId="36F177E9" w14:textId="33E5E4E8" w:rsidR="00FB4096" w:rsidRDefault="00FB4096" w:rsidP="00FB4096">
      <w:pPr>
        <w:ind w:firstLineChars="177" w:firstLine="425"/>
        <w:rPr>
          <w:rFonts w:ascii="宋体" w:eastAsia="宋体" w:hAnsi="宋体" w:cs="宋体" w:hint="eastAsia"/>
          <w:szCs w:val="24"/>
        </w:rPr>
      </w:pPr>
      <w:r>
        <w:rPr>
          <w:rFonts w:ascii="宋体" w:eastAsia="宋体" w:hAnsi="宋体" w:cs="宋体" w:hint="eastAsia"/>
          <w:szCs w:val="24"/>
        </w:rPr>
        <w:t>比赛地点：B1</w:t>
      </w:r>
      <w:r w:rsidR="00047EF5">
        <w:rPr>
          <w:rFonts w:ascii="宋体" w:eastAsia="宋体" w:hAnsi="宋体" w:cs="宋体" w:hint="eastAsia"/>
          <w:szCs w:val="24"/>
        </w:rPr>
        <w:t>0</w:t>
      </w:r>
      <w:r>
        <w:rPr>
          <w:rFonts w:ascii="宋体" w:eastAsia="宋体" w:hAnsi="宋体" w:cs="宋体" w:hint="eastAsia"/>
          <w:szCs w:val="24"/>
        </w:rPr>
        <w:t>-5</w:t>
      </w:r>
      <w:r w:rsidR="00047EF5">
        <w:rPr>
          <w:rFonts w:ascii="宋体" w:eastAsia="宋体" w:hAnsi="宋体" w:cs="宋体" w:hint="eastAsia"/>
          <w:szCs w:val="24"/>
        </w:rPr>
        <w:t>04</w:t>
      </w:r>
    </w:p>
    <w:p w14:paraId="3231D747" w14:textId="77777777" w:rsidR="00047EF5" w:rsidRDefault="00FB4096" w:rsidP="00047EF5">
      <w:pPr>
        <w:ind w:firstLineChars="177" w:firstLine="425"/>
        <w:rPr>
          <w:rFonts w:ascii="宋体" w:eastAsia="宋体" w:hAnsi="宋体" w:cs="宋体"/>
          <w:szCs w:val="24"/>
        </w:rPr>
      </w:pPr>
      <w:r>
        <w:rPr>
          <w:rFonts w:ascii="宋体" w:eastAsia="宋体" w:hAnsi="宋体" w:cs="宋体" w:hint="eastAsia"/>
          <w:szCs w:val="24"/>
        </w:rPr>
        <w:t>比赛内容：</w:t>
      </w:r>
    </w:p>
    <w:p w14:paraId="68920494" w14:textId="0212B7F0" w:rsidR="00047EF5" w:rsidRDefault="00047EF5" w:rsidP="00047EF5">
      <w:pPr>
        <w:ind w:firstLineChars="177" w:firstLine="425"/>
        <w:rPr>
          <w:rFonts w:ascii="宋体" w:eastAsia="宋体" w:hAnsi="宋体" w:cs="宋体"/>
          <w:szCs w:val="24"/>
        </w:rPr>
      </w:pPr>
      <w:r>
        <w:rPr>
          <w:rFonts w:ascii="宋体" w:eastAsia="宋体" w:hAnsi="宋体" w:cs="宋体" w:hint="eastAsia"/>
          <w:szCs w:val="24"/>
        </w:rPr>
        <w:t>（1）</w:t>
      </w:r>
      <w:r w:rsidR="00725AD7">
        <w:rPr>
          <w:rFonts w:ascii="宋体" w:eastAsia="宋体" w:hAnsi="宋体" w:cs="宋体" w:hint="eastAsia"/>
          <w:szCs w:val="24"/>
        </w:rPr>
        <w:t>数据预处理。主要考察学生对可视化数据的预处理能力，包括数据的存取、数据探索、数据统计分析等能力；</w:t>
      </w:r>
      <w:r>
        <w:rPr>
          <w:rFonts w:ascii="宋体" w:eastAsia="宋体" w:hAnsi="宋体" w:cs="宋体"/>
          <w:szCs w:val="24"/>
        </w:rPr>
        <w:t xml:space="preserve"> </w:t>
      </w:r>
    </w:p>
    <w:p w14:paraId="10873418" w14:textId="492E0714" w:rsidR="00047EF5" w:rsidRDefault="00047EF5" w:rsidP="00047EF5">
      <w:pPr>
        <w:ind w:firstLineChars="177" w:firstLine="425"/>
        <w:rPr>
          <w:rFonts w:ascii="宋体" w:eastAsia="宋体" w:hAnsi="宋体" w:cs="宋体"/>
          <w:szCs w:val="24"/>
        </w:rPr>
      </w:pPr>
      <w:r>
        <w:rPr>
          <w:rFonts w:ascii="宋体" w:eastAsia="宋体" w:hAnsi="宋体" w:cs="宋体" w:hint="eastAsia"/>
          <w:szCs w:val="24"/>
        </w:rPr>
        <w:t>（2）</w:t>
      </w:r>
      <w:r w:rsidR="00725AD7">
        <w:rPr>
          <w:rFonts w:ascii="宋体" w:eastAsia="宋体" w:hAnsi="宋体" w:cs="宋体" w:hint="eastAsia"/>
          <w:szCs w:val="24"/>
        </w:rPr>
        <w:t>数据可视化（</w:t>
      </w:r>
      <w:r w:rsidR="00725AD7">
        <w:rPr>
          <w:rFonts w:ascii="宋体" w:eastAsia="宋体" w:hAnsi="宋体" w:cs="宋体" w:hint="eastAsia"/>
          <w:szCs w:val="24"/>
        </w:rPr>
        <w:t>一</w:t>
      </w:r>
      <w:r w:rsidR="00725AD7">
        <w:rPr>
          <w:rFonts w:ascii="宋体" w:eastAsia="宋体" w:hAnsi="宋体" w:cs="宋体" w:hint="eastAsia"/>
          <w:szCs w:val="24"/>
        </w:rPr>
        <w:t>）。主要考察学生利用Python编程语言+matplotlib</w:t>
      </w:r>
      <w:r w:rsidR="00725AD7">
        <w:rPr>
          <w:rFonts w:ascii="宋体" w:eastAsia="宋体" w:hAnsi="宋体" w:cs="宋体" w:hint="eastAsia"/>
          <w:szCs w:val="24"/>
        </w:rPr>
        <w:lastRenderedPageBreak/>
        <w:t>库进行可视化的能力。</w:t>
      </w:r>
    </w:p>
    <w:p w14:paraId="290C2352" w14:textId="186E62AA" w:rsidR="00720778" w:rsidRDefault="00725AD7" w:rsidP="00720778">
      <w:pPr>
        <w:ind w:firstLineChars="177" w:firstLine="425"/>
        <w:rPr>
          <w:rFonts w:ascii="宋体" w:eastAsia="宋体" w:hAnsi="宋体" w:cs="宋体" w:hint="eastAsia"/>
          <w:szCs w:val="24"/>
        </w:rPr>
      </w:pPr>
      <w:r>
        <w:rPr>
          <w:rFonts w:ascii="宋体" w:eastAsia="宋体" w:hAnsi="宋体" w:cs="宋体" w:hint="eastAsia"/>
          <w:szCs w:val="24"/>
        </w:rPr>
        <w:t>（3）</w:t>
      </w:r>
      <w:r>
        <w:rPr>
          <w:rFonts w:ascii="宋体" w:eastAsia="宋体" w:hAnsi="宋体" w:cs="宋体" w:hint="eastAsia"/>
          <w:szCs w:val="24"/>
        </w:rPr>
        <w:t>数据可视化（</w:t>
      </w:r>
      <w:r>
        <w:rPr>
          <w:rFonts w:ascii="宋体" w:eastAsia="宋体" w:hAnsi="宋体" w:cs="宋体" w:hint="eastAsia"/>
          <w:szCs w:val="24"/>
        </w:rPr>
        <w:t>二）</w:t>
      </w:r>
      <w:r>
        <w:rPr>
          <w:rFonts w:ascii="宋体" w:eastAsia="宋体" w:hAnsi="宋体" w:cs="宋体" w:hint="eastAsia"/>
          <w:szCs w:val="24"/>
        </w:rPr>
        <w:t>。主要考察学生利用</w:t>
      </w:r>
      <w:r>
        <w:rPr>
          <w:rFonts w:ascii="宋体" w:eastAsia="宋体" w:hAnsi="宋体" w:cs="宋体" w:hint="eastAsia"/>
          <w:szCs w:val="24"/>
        </w:rPr>
        <w:t>ECharts工具</w:t>
      </w:r>
      <w:r>
        <w:rPr>
          <w:rFonts w:ascii="宋体" w:eastAsia="宋体" w:hAnsi="宋体" w:cs="宋体" w:hint="eastAsia"/>
          <w:szCs w:val="24"/>
        </w:rPr>
        <w:t>进行</w:t>
      </w:r>
      <w:r>
        <w:rPr>
          <w:rFonts w:ascii="宋体" w:eastAsia="宋体" w:hAnsi="宋体" w:cs="宋体" w:hint="eastAsia"/>
          <w:szCs w:val="24"/>
        </w:rPr>
        <w:t>数据</w:t>
      </w:r>
      <w:r>
        <w:rPr>
          <w:rFonts w:ascii="宋体" w:eastAsia="宋体" w:hAnsi="宋体" w:cs="宋体" w:hint="eastAsia"/>
          <w:szCs w:val="24"/>
        </w:rPr>
        <w:t>可视化的能力。</w:t>
      </w:r>
    </w:p>
    <w:p w14:paraId="01E9E6D4" w14:textId="77777777" w:rsidR="00F15EE5" w:rsidRDefault="00000000" w:rsidP="00F16806">
      <w:pPr>
        <w:pStyle w:val="2"/>
      </w:pPr>
      <w:r>
        <w:rPr>
          <w:rFonts w:hint="eastAsia"/>
        </w:rPr>
        <w:t>四、比赛方式（笔试、实际操作等）</w:t>
      </w:r>
    </w:p>
    <w:p w14:paraId="5833F758" w14:textId="295FD78A" w:rsidR="00F16806" w:rsidRDefault="00720778" w:rsidP="00725AD7">
      <w:pPr>
        <w:ind w:firstLineChars="200" w:firstLine="480"/>
        <w:rPr>
          <w:rFonts w:hint="eastAsia"/>
        </w:rPr>
      </w:pPr>
      <w:r>
        <w:rPr>
          <w:rFonts w:hint="eastAsia"/>
        </w:rPr>
        <w:t>本次比赛采用团队赛形式，每个团队由</w:t>
      </w:r>
      <w:r>
        <w:rPr>
          <w:rFonts w:hint="eastAsia"/>
        </w:rPr>
        <w:t>3</w:t>
      </w:r>
      <w:r>
        <w:rPr>
          <w:rFonts w:hint="eastAsia"/>
        </w:rPr>
        <w:t>名学生组成。比赛方式采用</w:t>
      </w:r>
      <w:r w:rsidR="00725AD7">
        <w:rPr>
          <w:rFonts w:hint="eastAsia"/>
        </w:rPr>
        <w:t>计算机</w:t>
      </w:r>
      <w:r>
        <w:rPr>
          <w:rFonts w:hint="eastAsia"/>
        </w:rPr>
        <w:t>上机</w:t>
      </w:r>
      <w:r w:rsidR="00725AD7">
        <w:rPr>
          <w:rFonts w:hint="eastAsia"/>
        </w:rPr>
        <w:t>实操</w:t>
      </w:r>
      <w:r>
        <w:rPr>
          <w:rFonts w:hint="eastAsia"/>
        </w:rPr>
        <w:t>方式。</w:t>
      </w:r>
    </w:p>
    <w:p w14:paraId="05490393" w14:textId="77777777" w:rsidR="00F15EE5" w:rsidRDefault="00000000" w:rsidP="00F16806">
      <w:pPr>
        <w:pStyle w:val="2"/>
      </w:pPr>
      <w:r>
        <w:rPr>
          <w:rFonts w:hint="eastAsia"/>
        </w:rPr>
        <w:t>五、命题规则或原则</w:t>
      </w:r>
    </w:p>
    <w:p w14:paraId="7F20713E" w14:textId="77777777" w:rsidR="009D4B67" w:rsidRDefault="009D4B67" w:rsidP="009D4B67">
      <w:pPr>
        <w:rPr>
          <w:rFonts w:hint="eastAsia"/>
        </w:rPr>
      </w:pPr>
      <w:r>
        <w:rPr>
          <w:rFonts w:hint="eastAsia"/>
        </w:rPr>
        <w:t xml:space="preserve">1. </w:t>
      </w:r>
      <w:r>
        <w:rPr>
          <w:rFonts w:hint="eastAsia"/>
        </w:rPr>
        <w:t>公正性与公平性</w:t>
      </w:r>
    </w:p>
    <w:p w14:paraId="1AA551CF" w14:textId="77777777" w:rsidR="009D4B67" w:rsidRDefault="009D4B67" w:rsidP="009D4B67">
      <w:pPr>
        <w:ind w:firstLineChars="200" w:firstLine="480"/>
        <w:rPr>
          <w:rFonts w:hint="eastAsia"/>
        </w:rPr>
      </w:pPr>
      <w:r>
        <w:rPr>
          <w:rFonts w:hint="eastAsia"/>
        </w:rPr>
        <w:t>避免偏见：命题人员应确保命题过程中不存在对任何参赛者、学校、机构或地区的偏见。</w:t>
      </w:r>
    </w:p>
    <w:p w14:paraId="53403675" w14:textId="77777777" w:rsidR="009D4B67" w:rsidRDefault="009D4B67" w:rsidP="009D4B67">
      <w:pPr>
        <w:ind w:firstLineChars="200" w:firstLine="480"/>
        <w:rPr>
          <w:rFonts w:hint="eastAsia"/>
        </w:rPr>
      </w:pPr>
      <w:r>
        <w:rPr>
          <w:rFonts w:hint="eastAsia"/>
        </w:rPr>
        <w:t>难度均衡：题目难度应适中，避免过于简单或过于复杂，确保所有参赛者在同等条件下公平竞争。</w:t>
      </w:r>
    </w:p>
    <w:p w14:paraId="6176128C" w14:textId="77777777" w:rsidR="009D4B67" w:rsidRDefault="009D4B67" w:rsidP="009D4B67">
      <w:pPr>
        <w:rPr>
          <w:rFonts w:hint="eastAsia"/>
        </w:rPr>
      </w:pPr>
      <w:r>
        <w:rPr>
          <w:rFonts w:hint="eastAsia"/>
        </w:rPr>
        <w:t xml:space="preserve">2. </w:t>
      </w:r>
      <w:r>
        <w:rPr>
          <w:rFonts w:hint="eastAsia"/>
        </w:rPr>
        <w:t>关联性与专业性</w:t>
      </w:r>
    </w:p>
    <w:p w14:paraId="09B28238" w14:textId="77777777" w:rsidR="009D4B67" w:rsidRDefault="009D4B67" w:rsidP="009D4B67">
      <w:pPr>
        <w:ind w:firstLineChars="200" w:firstLine="480"/>
        <w:rPr>
          <w:rFonts w:hint="eastAsia"/>
        </w:rPr>
      </w:pPr>
      <w:r>
        <w:rPr>
          <w:rFonts w:hint="eastAsia"/>
        </w:rPr>
        <w:t>紧扣主题：命题应紧密围绕竞赛的主题和技能要求，确保题目能够真实反映参赛者的技能水平。</w:t>
      </w:r>
    </w:p>
    <w:p w14:paraId="203A4D67" w14:textId="77777777" w:rsidR="009D4B67" w:rsidRDefault="009D4B67" w:rsidP="009D4B67">
      <w:pPr>
        <w:ind w:firstLineChars="200" w:firstLine="480"/>
        <w:rPr>
          <w:rFonts w:hint="eastAsia"/>
        </w:rPr>
      </w:pPr>
      <w:r>
        <w:rPr>
          <w:rFonts w:hint="eastAsia"/>
        </w:rPr>
        <w:t>专业标准：命题应参照行业标准和专业规范，确保题目具有专业性和权威性。</w:t>
      </w:r>
    </w:p>
    <w:p w14:paraId="77B81E97" w14:textId="77777777" w:rsidR="009D4B67" w:rsidRDefault="009D4B67" w:rsidP="009D4B67">
      <w:pPr>
        <w:rPr>
          <w:rFonts w:hint="eastAsia"/>
        </w:rPr>
      </w:pPr>
      <w:r>
        <w:rPr>
          <w:rFonts w:hint="eastAsia"/>
        </w:rPr>
        <w:t xml:space="preserve">3. </w:t>
      </w:r>
      <w:r>
        <w:rPr>
          <w:rFonts w:hint="eastAsia"/>
        </w:rPr>
        <w:t>创新性与实践性</w:t>
      </w:r>
    </w:p>
    <w:p w14:paraId="6D7A6D35" w14:textId="77777777" w:rsidR="009D4B67" w:rsidRDefault="009D4B67" w:rsidP="009D4B67">
      <w:pPr>
        <w:ind w:firstLineChars="200" w:firstLine="480"/>
        <w:rPr>
          <w:rFonts w:hint="eastAsia"/>
        </w:rPr>
      </w:pPr>
      <w:r>
        <w:rPr>
          <w:rFonts w:hint="eastAsia"/>
        </w:rPr>
        <w:t>鼓励创新：命题应鼓励参赛者展示创新思维和解决问题的能力，而非仅仅局限于已有知识的应用。</w:t>
      </w:r>
    </w:p>
    <w:p w14:paraId="0CBC68E4" w14:textId="77777777" w:rsidR="009D4B67" w:rsidRDefault="009D4B67" w:rsidP="009D4B67">
      <w:pPr>
        <w:ind w:firstLineChars="200" w:firstLine="480"/>
        <w:rPr>
          <w:rFonts w:hint="eastAsia"/>
        </w:rPr>
      </w:pPr>
      <w:r>
        <w:rPr>
          <w:rFonts w:hint="eastAsia"/>
        </w:rPr>
        <w:t>注重实践：题目应贴近实际工作或应用场景，考察参赛者将理论知识转化为实践能力的能力。</w:t>
      </w:r>
    </w:p>
    <w:p w14:paraId="3310B631" w14:textId="77777777" w:rsidR="009D4B67" w:rsidRDefault="009D4B67" w:rsidP="009D4B67">
      <w:pPr>
        <w:rPr>
          <w:rFonts w:hint="eastAsia"/>
        </w:rPr>
      </w:pPr>
      <w:r>
        <w:rPr>
          <w:rFonts w:hint="eastAsia"/>
        </w:rPr>
        <w:t xml:space="preserve">4. </w:t>
      </w:r>
      <w:r>
        <w:rPr>
          <w:rFonts w:hint="eastAsia"/>
        </w:rPr>
        <w:t>安全性与可操作性</w:t>
      </w:r>
    </w:p>
    <w:p w14:paraId="232A3498" w14:textId="77777777" w:rsidR="009D4B67" w:rsidRDefault="009D4B67" w:rsidP="009D4B67">
      <w:pPr>
        <w:ind w:firstLineChars="200" w:firstLine="480"/>
        <w:rPr>
          <w:rFonts w:hint="eastAsia"/>
        </w:rPr>
      </w:pPr>
      <w:r>
        <w:rPr>
          <w:rFonts w:hint="eastAsia"/>
        </w:rPr>
        <w:t>安全考虑：命题中涉及的实验、操作或项目应确保参赛者和观众的安全，避免潜在的安全隐患。</w:t>
      </w:r>
    </w:p>
    <w:p w14:paraId="253066F0" w14:textId="77777777" w:rsidR="009D4B67" w:rsidRDefault="009D4B67" w:rsidP="009D4B67">
      <w:pPr>
        <w:ind w:firstLineChars="200" w:firstLine="480"/>
        <w:rPr>
          <w:rFonts w:hint="eastAsia"/>
        </w:rPr>
      </w:pPr>
      <w:r>
        <w:rPr>
          <w:rFonts w:hint="eastAsia"/>
        </w:rPr>
        <w:t>可操作性：题目应具有明确的操作指南和评价标准，确保参赛者能够准确理解题目要求并顺利完成。</w:t>
      </w:r>
    </w:p>
    <w:p w14:paraId="4CE9D61C" w14:textId="77777777" w:rsidR="009D4B67" w:rsidRDefault="009D4B67" w:rsidP="009D4B67">
      <w:pPr>
        <w:rPr>
          <w:rFonts w:hint="eastAsia"/>
        </w:rPr>
      </w:pPr>
      <w:r>
        <w:rPr>
          <w:rFonts w:hint="eastAsia"/>
        </w:rPr>
        <w:t xml:space="preserve">5. </w:t>
      </w:r>
      <w:r>
        <w:rPr>
          <w:rFonts w:hint="eastAsia"/>
        </w:rPr>
        <w:t>保密性与公正评价</w:t>
      </w:r>
    </w:p>
    <w:p w14:paraId="41C7D09B" w14:textId="77777777" w:rsidR="009D4B67" w:rsidRDefault="009D4B67" w:rsidP="009D4B67">
      <w:pPr>
        <w:ind w:firstLineChars="200" w:firstLine="480"/>
        <w:rPr>
          <w:rFonts w:hint="eastAsia"/>
        </w:rPr>
      </w:pPr>
      <w:r>
        <w:rPr>
          <w:rFonts w:hint="eastAsia"/>
        </w:rPr>
        <w:t>保密要求：命题过程和题目内容应严格保密，避免泄露给非参赛人员，确保竞赛的公正性。</w:t>
      </w:r>
    </w:p>
    <w:p w14:paraId="299A9B62" w14:textId="77777777" w:rsidR="009D4B67" w:rsidRDefault="009D4B67" w:rsidP="009D4B67">
      <w:pPr>
        <w:ind w:firstLineChars="200" w:firstLine="480"/>
        <w:rPr>
          <w:rFonts w:hint="eastAsia"/>
        </w:rPr>
      </w:pPr>
      <w:r>
        <w:rPr>
          <w:rFonts w:hint="eastAsia"/>
        </w:rPr>
        <w:lastRenderedPageBreak/>
        <w:t>公正评价：评分标准和评分过程应公开透明，确保所有参赛者的作品都能得到公正、客观的评价。</w:t>
      </w:r>
    </w:p>
    <w:p w14:paraId="2B47C69C" w14:textId="77777777" w:rsidR="009D4B67" w:rsidRDefault="009D4B67" w:rsidP="009D4B67">
      <w:pPr>
        <w:rPr>
          <w:rFonts w:hint="eastAsia"/>
        </w:rPr>
      </w:pPr>
      <w:r>
        <w:rPr>
          <w:rFonts w:hint="eastAsia"/>
        </w:rPr>
        <w:t xml:space="preserve">6. </w:t>
      </w:r>
      <w:r>
        <w:rPr>
          <w:rFonts w:hint="eastAsia"/>
        </w:rPr>
        <w:t>反馈与改进</w:t>
      </w:r>
    </w:p>
    <w:p w14:paraId="7B9B1780" w14:textId="77777777" w:rsidR="009D4B67" w:rsidRDefault="009D4B67" w:rsidP="009D4B67">
      <w:pPr>
        <w:ind w:firstLineChars="200" w:firstLine="480"/>
        <w:rPr>
          <w:rFonts w:hint="eastAsia"/>
        </w:rPr>
      </w:pPr>
      <w:r>
        <w:rPr>
          <w:rFonts w:hint="eastAsia"/>
        </w:rPr>
        <w:t>及时反馈：竞赛结束后，命题组应及时收集参赛者和评委的反馈意见，对命题的合理性、难度、创新性等方面进行评估和改进。</w:t>
      </w:r>
    </w:p>
    <w:p w14:paraId="3A74EFF9" w14:textId="07E1789F" w:rsidR="00F16806" w:rsidRDefault="009D4B67" w:rsidP="009D4B67">
      <w:pPr>
        <w:ind w:firstLineChars="200" w:firstLine="480"/>
        <w:rPr>
          <w:rFonts w:hint="eastAsia"/>
        </w:rPr>
      </w:pPr>
      <w:r>
        <w:rPr>
          <w:rFonts w:hint="eastAsia"/>
        </w:rPr>
        <w:t>持续改进：命题组应根据反馈意见和竞赛效果，持续优化命题规则和原则，提高竞赛的质量和水平。</w:t>
      </w:r>
    </w:p>
    <w:p w14:paraId="5D1AD1FD" w14:textId="77777777" w:rsidR="00F15EE5" w:rsidRDefault="00000000" w:rsidP="00F16806">
      <w:pPr>
        <w:pStyle w:val="2"/>
      </w:pPr>
      <w:r>
        <w:rPr>
          <w:rFonts w:hint="eastAsia"/>
        </w:rPr>
        <w:t>六、流程</w:t>
      </w:r>
    </w:p>
    <w:p w14:paraId="77C4F5D1" w14:textId="3664F383" w:rsidR="00F16806" w:rsidRDefault="00B265C5" w:rsidP="00B265C5">
      <w:pPr>
        <w:jc w:val="center"/>
        <w:rPr>
          <w:rFonts w:hint="eastAsia"/>
        </w:rPr>
      </w:pPr>
      <w:r>
        <w:rPr>
          <w:rFonts w:hint="eastAsia"/>
          <w:noProof/>
        </w:rPr>
        <w:drawing>
          <wp:inline distT="0" distB="0" distL="0" distR="0" wp14:anchorId="2FCD0CBE" wp14:editId="3D8F1D54">
            <wp:extent cx="5095875" cy="5276850"/>
            <wp:effectExtent l="0" t="0" r="9525" b="0"/>
            <wp:docPr id="6466831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5875" cy="5276850"/>
                    </a:xfrm>
                    <a:prstGeom prst="rect">
                      <a:avLst/>
                    </a:prstGeom>
                    <a:noFill/>
                    <a:ln>
                      <a:noFill/>
                    </a:ln>
                  </pic:spPr>
                </pic:pic>
              </a:graphicData>
            </a:graphic>
          </wp:inline>
        </w:drawing>
      </w:r>
    </w:p>
    <w:p w14:paraId="68F6AF38" w14:textId="77777777" w:rsidR="00F15EE5" w:rsidRDefault="00000000" w:rsidP="00F16806">
      <w:pPr>
        <w:pStyle w:val="2"/>
      </w:pPr>
      <w:r>
        <w:rPr>
          <w:rFonts w:hint="eastAsia"/>
        </w:rPr>
        <w:t>七、评分标准</w:t>
      </w:r>
    </w:p>
    <w:p w14:paraId="6238CF84" w14:textId="235165ED" w:rsidR="00C22B25" w:rsidRPr="00C22B25" w:rsidRDefault="00B3092B" w:rsidP="00C22B25">
      <w:pPr>
        <w:widowControl/>
        <w:shd w:val="clear" w:color="auto" w:fill="FFFFFF"/>
        <w:adjustRightInd/>
        <w:spacing w:before="100" w:beforeAutospacing="1" w:after="100" w:afterAutospacing="1" w:line="240" w:lineRule="auto"/>
        <w:jc w:val="center"/>
        <w:rPr>
          <w:rFonts w:ascii="Arial, Helvetica, sans-serif" w:eastAsia="宋体" w:hAnsi="Arial, Helvetica, sans-serif" w:cs="宋体"/>
          <w:snapToGrid/>
          <w:kern w:val="0"/>
          <w:sz w:val="18"/>
          <w:szCs w:val="18"/>
        </w:rPr>
      </w:pPr>
      <w:r>
        <w:rPr>
          <w:rFonts w:ascii="宋体" w:eastAsia="宋体" w:hAnsi="宋体" w:cs="宋体" w:hint="eastAsia"/>
          <w:b/>
          <w:bCs/>
          <w:snapToGrid/>
          <w:color w:val="000000"/>
          <w:kern w:val="0"/>
          <w:szCs w:val="24"/>
        </w:rPr>
        <w:t>数据可视化课程赛</w:t>
      </w:r>
      <w:r w:rsidR="00C22B25" w:rsidRPr="00C22B25">
        <w:rPr>
          <w:rFonts w:ascii="宋体" w:eastAsia="宋体" w:hAnsi="宋体" w:cs="宋体" w:hint="eastAsia"/>
          <w:b/>
          <w:bCs/>
          <w:snapToGrid/>
          <w:color w:val="000000"/>
          <w:kern w:val="0"/>
          <w:szCs w:val="24"/>
        </w:rPr>
        <w:t>评分表</w:t>
      </w:r>
    </w:p>
    <w:tbl>
      <w:tblPr>
        <w:tblW w:w="7230" w:type="dxa"/>
        <w:jc w:val="center"/>
        <w:tblCellMar>
          <w:top w:w="15" w:type="dxa"/>
          <w:left w:w="15" w:type="dxa"/>
          <w:bottom w:w="15" w:type="dxa"/>
          <w:right w:w="15" w:type="dxa"/>
        </w:tblCellMar>
        <w:tblLook w:val="04A0" w:firstRow="1" w:lastRow="0" w:firstColumn="1" w:lastColumn="0" w:noHBand="0" w:noVBand="1"/>
      </w:tblPr>
      <w:tblGrid>
        <w:gridCol w:w="2400"/>
        <w:gridCol w:w="3885"/>
        <w:gridCol w:w="945"/>
      </w:tblGrid>
      <w:tr w:rsidR="00842E07" w:rsidRPr="00C22B25" w14:paraId="10FC972C" w14:textId="77777777" w:rsidTr="004413DB">
        <w:trPr>
          <w:trHeight w:val="90"/>
          <w:jc w:val="center"/>
        </w:trPr>
        <w:tc>
          <w:tcPr>
            <w:tcW w:w="24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87DEFC5" w14:textId="77777777" w:rsidR="00842E07" w:rsidRPr="00C22B25" w:rsidRDefault="00842E07" w:rsidP="00C22B25">
            <w:pPr>
              <w:widowControl/>
              <w:adjustRightInd/>
              <w:spacing w:before="100" w:beforeAutospacing="1" w:after="100" w:afterAutospacing="1" w:line="360" w:lineRule="atLeast"/>
              <w:jc w:val="center"/>
              <w:rPr>
                <w:rFonts w:ascii="Arial, Helvetica, sans-serif" w:eastAsia="宋体" w:hAnsi="Arial, Helvetica, sans-serif" w:cs="宋体"/>
                <w:snapToGrid/>
                <w:kern w:val="0"/>
                <w:sz w:val="18"/>
                <w:szCs w:val="18"/>
              </w:rPr>
            </w:pPr>
            <w:r w:rsidRPr="00C22B25">
              <w:rPr>
                <w:rFonts w:ascii="宋体" w:eastAsia="宋体" w:hAnsi="宋体" w:cs="宋体" w:hint="eastAsia"/>
                <w:b/>
                <w:bCs/>
                <w:snapToGrid/>
                <w:color w:val="000000"/>
                <w:kern w:val="0"/>
                <w:sz w:val="29"/>
                <w:szCs w:val="29"/>
              </w:rPr>
              <w:lastRenderedPageBreak/>
              <w:t>评分项目</w:t>
            </w:r>
          </w:p>
        </w:tc>
        <w:tc>
          <w:tcPr>
            <w:tcW w:w="38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264207F" w14:textId="77777777" w:rsidR="00842E07" w:rsidRPr="00C22B25" w:rsidRDefault="00842E07" w:rsidP="00C22B25">
            <w:pPr>
              <w:widowControl/>
              <w:adjustRightInd/>
              <w:spacing w:before="100" w:beforeAutospacing="1" w:after="100" w:afterAutospacing="1" w:line="360" w:lineRule="atLeast"/>
              <w:jc w:val="center"/>
              <w:rPr>
                <w:rFonts w:ascii="Arial, Helvetica, sans-serif" w:eastAsia="宋体" w:hAnsi="Arial, Helvetica, sans-serif" w:cs="宋体"/>
                <w:snapToGrid/>
                <w:kern w:val="0"/>
                <w:sz w:val="18"/>
                <w:szCs w:val="18"/>
              </w:rPr>
            </w:pPr>
            <w:r w:rsidRPr="00C22B25">
              <w:rPr>
                <w:rFonts w:ascii="宋体" w:eastAsia="宋体" w:hAnsi="宋体" w:cs="宋体" w:hint="eastAsia"/>
                <w:b/>
                <w:bCs/>
                <w:snapToGrid/>
                <w:color w:val="000000"/>
                <w:kern w:val="0"/>
                <w:sz w:val="29"/>
                <w:szCs w:val="29"/>
              </w:rPr>
              <w:t>评分细则</w:t>
            </w:r>
          </w:p>
        </w:tc>
        <w:tc>
          <w:tcPr>
            <w:tcW w:w="9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63F905C" w14:textId="77777777" w:rsidR="00842E07" w:rsidRPr="00C22B25" w:rsidRDefault="00842E07" w:rsidP="00C22B25">
            <w:pPr>
              <w:widowControl/>
              <w:adjustRightInd/>
              <w:spacing w:before="100" w:beforeAutospacing="1" w:after="100" w:afterAutospacing="1" w:line="360" w:lineRule="atLeast"/>
              <w:jc w:val="center"/>
              <w:rPr>
                <w:rFonts w:ascii="Arial, Helvetica, sans-serif" w:eastAsia="宋体" w:hAnsi="Arial, Helvetica, sans-serif" w:cs="宋体"/>
                <w:snapToGrid/>
                <w:kern w:val="0"/>
                <w:sz w:val="18"/>
                <w:szCs w:val="18"/>
              </w:rPr>
            </w:pPr>
            <w:r w:rsidRPr="00C22B25">
              <w:rPr>
                <w:rFonts w:ascii="宋体" w:eastAsia="宋体" w:hAnsi="宋体" w:cs="宋体" w:hint="eastAsia"/>
                <w:b/>
                <w:bCs/>
                <w:snapToGrid/>
                <w:color w:val="000000"/>
                <w:kern w:val="0"/>
                <w:sz w:val="29"/>
                <w:szCs w:val="29"/>
              </w:rPr>
              <w:t>分值</w:t>
            </w:r>
          </w:p>
        </w:tc>
      </w:tr>
      <w:tr w:rsidR="00842E07" w:rsidRPr="00C22B25" w14:paraId="2903AE27" w14:textId="77777777" w:rsidTr="004413DB">
        <w:trPr>
          <w:trHeight w:val="270"/>
          <w:jc w:val="center"/>
        </w:trPr>
        <w:tc>
          <w:tcPr>
            <w:tcW w:w="24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5403C6A" w14:textId="422ECF83" w:rsidR="00842E07" w:rsidRPr="00C22B25" w:rsidRDefault="00842E07" w:rsidP="00C22B25">
            <w:pPr>
              <w:widowControl/>
              <w:adjustRightInd/>
              <w:spacing w:before="100" w:beforeAutospacing="1" w:after="100" w:afterAutospacing="1" w:line="360" w:lineRule="atLeast"/>
              <w:jc w:val="center"/>
              <w:rPr>
                <w:rFonts w:ascii="Arial, Helvetica, sans-serif" w:eastAsia="宋体" w:hAnsi="Arial, Helvetica, sans-serif" w:cs="宋体"/>
                <w:snapToGrid/>
                <w:kern w:val="0"/>
                <w:sz w:val="18"/>
                <w:szCs w:val="18"/>
              </w:rPr>
            </w:pPr>
            <w:r>
              <w:rPr>
                <w:rFonts w:ascii="宋体" w:eastAsia="宋体" w:hAnsi="宋体" w:cs="宋体" w:hint="eastAsia"/>
                <w:snapToGrid/>
                <w:color w:val="000000"/>
                <w:kern w:val="0"/>
                <w:szCs w:val="24"/>
              </w:rPr>
              <w:t>数据预处理</w:t>
            </w:r>
          </w:p>
        </w:tc>
        <w:tc>
          <w:tcPr>
            <w:tcW w:w="3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C5A88A5" w14:textId="45576349" w:rsidR="00842E07" w:rsidRPr="00C22B25" w:rsidRDefault="008C3C61" w:rsidP="00C22B25">
            <w:pPr>
              <w:widowControl/>
              <w:adjustRightInd/>
              <w:spacing w:before="100" w:beforeAutospacing="1" w:after="100" w:afterAutospacing="1" w:line="360" w:lineRule="atLeast"/>
              <w:jc w:val="left"/>
              <w:rPr>
                <w:rFonts w:ascii="Arial, Helvetica, sans-serif" w:eastAsia="宋体" w:hAnsi="Arial, Helvetica, sans-serif" w:cs="宋体"/>
                <w:snapToGrid/>
                <w:kern w:val="0"/>
                <w:sz w:val="18"/>
                <w:szCs w:val="18"/>
              </w:rPr>
            </w:pPr>
            <w:r>
              <w:rPr>
                <w:rFonts w:ascii="宋体" w:eastAsia="宋体" w:hAnsi="宋体" w:cs="宋体" w:hint="eastAsia"/>
                <w:snapToGrid/>
                <w:color w:val="000000"/>
                <w:kern w:val="0"/>
                <w:szCs w:val="24"/>
              </w:rPr>
              <w:t>数据的读取、存储</w:t>
            </w:r>
          </w:p>
        </w:tc>
        <w:tc>
          <w:tcPr>
            <w:tcW w:w="94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8390F7D" w14:textId="77777777" w:rsidR="00842E07" w:rsidRPr="00C22B25" w:rsidRDefault="00842E07" w:rsidP="00C22B25">
            <w:pPr>
              <w:widowControl/>
              <w:adjustRightInd/>
              <w:spacing w:before="100" w:beforeAutospacing="1" w:after="100" w:afterAutospacing="1" w:line="360" w:lineRule="atLeast"/>
              <w:jc w:val="center"/>
              <w:rPr>
                <w:rFonts w:ascii="Arial, Helvetica, sans-serif" w:eastAsia="宋体" w:hAnsi="Arial, Helvetica, sans-serif" w:cs="宋体"/>
                <w:snapToGrid/>
                <w:kern w:val="0"/>
                <w:szCs w:val="24"/>
              </w:rPr>
            </w:pPr>
            <w:r w:rsidRPr="00C22B25">
              <w:rPr>
                <w:rFonts w:ascii="宋体" w:eastAsia="宋体" w:hAnsi="宋体" w:cs="宋体" w:hint="eastAsia"/>
                <w:snapToGrid/>
                <w:color w:val="000000"/>
                <w:kern w:val="0"/>
                <w:szCs w:val="24"/>
              </w:rPr>
              <w:t>15</w:t>
            </w:r>
          </w:p>
        </w:tc>
      </w:tr>
      <w:tr w:rsidR="00842E07" w:rsidRPr="00C22B25" w14:paraId="656D1375" w14:textId="77777777" w:rsidTr="004413DB">
        <w:trPr>
          <w:trHeight w:val="195"/>
          <w:jc w:val="center"/>
        </w:trPr>
        <w:tc>
          <w:tcPr>
            <w:tcW w:w="0" w:type="auto"/>
            <w:vMerge/>
            <w:tcBorders>
              <w:top w:val="nil"/>
              <w:left w:val="single" w:sz="6" w:space="0" w:color="auto"/>
              <w:bottom w:val="single" w:sz="6" w:space="0" w:color="auto"/>
              <w:right w:val="single" w:sz="6" w:space="0" w:color="auto"/>
            </w:tcBorders>
            <w:vAlign w:val="center"/>
            <w:hideMark/>
          </w:tcPr>
          <w:p w14:paraId="0D3CCBD6" w14:textId="77777777" w:rsidR="00842E07" w:rsidRPr="00C22B25" w:rsidRDefault="00842E07" w:rsidP="00C22B25">
            <w:pPr>
              <w:widowControl/>
              <w:adjustRightInd/>
              <w:spacing w:line="240" w:lineRule="auto"/>
              <w:jc w:val="left"/>
              <w:rPr>
                <w:rFonts w:ascii="Arial, Helvetica, sans-serif" w:eastAsia="宋体" w:hAnsi="Arial, Helvetica, sans-serif" w:cs="宋体"/>
                <w:snapToGrid/>
                <w:kern w:val="0"/>
                <w:sz w:val="18"/>
                <w:szCs w:val="18"/>
              </w:rPr>
            </w:pPr>
          </w:p>
        </w:tc>
        <w:tc>
          <w:tcPr>
            <w:tcW w:w="3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0649706" w14:textId="4DA875DC" w:rsidR="00842E07" w:rsidRPr="00C22B25" w:rsidRDefault="008C3C61" w:rsidP="00C22B25">
            <w:pPr>
              <w:widowControl/>
              <w:adjustRightInd/>
              <w:spacing w:before="100" w:beforeAutospacing="1" w:after="100" w:afterAutospacing="1" w:line="360" w:lineRule="atLeast"/>
              <w:jc w:val="left"/>
              <w:rPr>
                <w:rFonts w:ascii="Arial, Helvetica, sans-serif" w:eastAsia="宋体" w:hAnsi="Arial, Helvetica, sans-serif" w:cs="宋体"/>
                <w:snapToGrid/>
                <w:kern w:val="0"/>
                <w:sz w:val="18"/>
                <w:szCs w:val="18"/>
              </w:rPr>
            </w:pPr>
            <w:r>
              <w:rPr>
                <w:rFonts w:ascii="宋体" w:eastAsia="宋体" w:hAnsi="宋体" w:cs="宋体" w:hint="eastAsia"/>
                <w:snapToGrid/>
                <w:color w:val="000000"/>
                <w:kern w:val="0"/>
                <w:szCs w:val="24"/>
              </w:rPr>
              <w:t>数据的</w:t>
            </w:r>
            <w:r w:rsidR="00FB7FD0">
              <w:rPr>
                <w:rFonts w:ascii="宋体" w:eastAsia="宋体" w:hAnsi="宋体" w:cs="宋体" w:hint="eastAsia"/>
                <w:snapToGrid/>
                <w:color w:val="000000"/>
                <w:kern w:val="0"/>
                <w:szCs w:val="24"/>
              </w:rPr>
              <w:t>清洗</w:t>
            </w:r>
          </w:p>
        </w:tc>
        <w:tc>
          <w:tcPr>
            <w:tcW w:w="0" w:type="auto"/>
            <w:vMerge/>
            <w:tcBorders>
              <w:top w:val="nil"/>
              <w:left w:val="nil"/>
              <w:bottom w:val="single" w:sz="6" w:space="0" w:color="auto"/>
              <w:right w:val="single" w:sz="6" w:space="0" w:color="auto"/>
            </w:tcBorders>
            <w:vAlign w:val="center"/>
            <w:hideMark/>
          </w:tcPr>
          <w:p w14:paraId="5E02A98E" w14:textId="77777777" w:rsidR="00842E07" w:rsidRPr="00C22B25" w:rsidRDefault="00842E07" w:rsidP="00C22B25">
            <w:pPr>
              <w:widowControl/>
              <w:adjustRightInd/>
              <w:spacing w:line="240" w:lineRule="auto"/>
              <w:jc w:val="left"/>
              <w:rPr>
                <w:rFonts w:ascii="Arial, Helvetica, sans-serif" w:eastAsia="宋体" w:hAnsi="Arial, Helvetica, sans-serif" w:cs="宋体"/>
                <w:snapToGrid/>
                <w:kern w:val="0"/>
                <w:szCs w:val="24"/>
              </w:rPr>
            </w:pPr>
          </w:p>
        </w:tc>
      </w:tr>
      <w:tr w:rsidR="008C3C61" w:rsidRPr="00C22B25" w14:paraId="3549D2B7" w14:textId="77777777" w:rsidTr="004413DB">
        <w:trPr>
          <w:trHeight w:val="605"/>
          <w:jc w:val="center"/>
        </w:trPr>
        <w:tc>
          <w:tcPr>
            <w:tcW w:w="2400" w:type="dxa"/>
            <w:vMerge w:val="restart"/>
            <w:tcBorders>
              <w:top w:val="nil"/>
              <w:left w:val="single" w:sz="6" w:space="0" w:color="auto"/>
              <w:right w:val="single" w:sz="6" w:space="0" w:color="auto"/>
            </w:tcBorders>
            <w:shd w:val="clear" w:color="auto" w:fill="auto"/>
            <w:tcMar>
              <w:top w:w="0" w:type="dxa"/>
              <w:left w:w="105" w:type="dxa"/>
              <w:bottom w:w="0" w:type="dxa"/>
              <w:right w:w="105" w:type="dxa"/>
            </w:tcMar>
            <w:vAlign w:val="center"/>
            <w:hideMark/>
          </w:tcPr>
          <w:p w14:paraId="01AD4C46" w14:textId="2FC9006C" w:rsidR="008C3C61" w:rsidRPr="00C22B25" w:rsidRDefault="008C3C61" w:rsidP="00B3092B">
            <w:pPr>
              <w:widowControl/>
              <w:adjustRightInd/>
              <w:spacing w:before="100" w:beforeAutospacing="1" w:after="100" w:afterAutospacing="1" w:line="360" w:lineRule="atLeast"/>
              <w:rPr>
                <w:rFonts w:ascii="Arial, Helvetica, sans-serif" w:eastAsia="宋体" w:hAnsi="Arial, Helvetica, sans-serif" w:cs="宋体" w:hint="eastAsia"/>
                <w:snapToGrid/>
                <w:kern w:val="0"/>
                <w:sz w:val="18"/>
                <w:szCs w:val="18"/>
              </w:rPr>
            </w:pPr>
            <w:r w:rsidRPr="00842E07">
              <w:rPr>
                <w:rFonts w:ascii="宋体" w:eastAsia="宋体" w:hAnsi="宋体" w:cs="宋体" w:hint="eastAsia"/>
                <w:snapToGrid/>
                <w:color w:val="000000"/>
                <w:kern w:val="0"/>
                <w:szCs w:val="24"/>
              </w:rPr>
              <w:t>数据可视化任务（</w:t>
            </w:r>
            <w:r w:rsidRPr="00842E07">
              <w:rPr>
                <w:rFonts w:ascii="宋体" w:eastAsia="宋体" w:hAnsi="宋体" w:cs="宋体" w:hint="eastAsia"/>
                <w:snapToGrid/>
                <w:color w:val="000000"/>
                <w:kern w:val="0"/>
                <w:szCs w:val="24"/>
              </w:rPr>
              <w:t>一</w:t>
            </w:r>
            <w:r w:rsidRPr="00842E07">
              <w:rPr>
                <w:rFonts w:ascii="宋体" w:eastAsia="宋体" w:hAnsi="宋体" w:cs="宋体" w:hint="eastAsia"/>
                <w:snapToGrid/>
                <w:color w:val="000000"/>
                <w:kern w:val="0"/>
                <w:szCs w:val="24"/>
              </w:rPr>
              <w:t>）</w:t>
            </w:r>
          </w:p>
        </w:tc>
        <w:tc>
          <w:tcPr>
            <w:tcW w:w="3885"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14:paraId="7053D824" w14:textId="3D5D1D6E" w:rsidR="008C3C61" w:rsidRPr="00C22B25" w:rsidRDefault="008C3C61" w:rsidP="00C22B25">
            <w:pPr>
              <w:spacing w:before="100" w:beforeAutospacing="1" w:after="100" w:afterAutospacing="1" w:line="360" w:lineRule="atLeast"/>
              <w:jc w:val="left"/>
              <w:rPr>
                <w:rFonts w:ascii="Arial, Helvetica, sans-serif" w:eastAsia="宋体" w:hAnsi="Arial, Helvetica, sans-serif" w:cs="宋体" w:hint="eastAsia"/>
                <w:snapToGrid/>
                <w:kern w:val="0"/>
                <w:sz w:val="18"/>
                <w:szCs w:val="18"/>
              </w:rPr>
            </w:pPr>
            <w:r w:rsidRPr="008C3C61">
              <w:rPr>
                <w:rFonts w:ascii="宋体" w:eastAsia="宋体" w:hAnsi="宋体" w:cs="宋体" w:hint="eastAsia"/>
                <w:snapToGrid/>
                <w:color w:val="000000"/>
                <w:kern w:val="0"/>
                <w:szCs w:val="24"/>
              </w:rPr>
              <w:t>用柱状图展示</w:t>
            </w:r>
            <w:r>
              <w:rPr>
                <w:rFonts w:ascii="宋体" w:eastAsia="宋体" w:hAnsi="宋体" w:cs="宋体" w:hint="eastAsia"/>
                <w:snapToGrid/>
                <w:color w:val="000000"/>
                <w:kern w:val="0"/>
                <w:szCs w:val="24"/>
              </w:rPr>
              <w:t>***</w:t>
            </w:r>
          </w:p>
        </w:tc>
        <w:tc>
          <w:tcPr>
            <w:tcW w:w="945"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14:paraId="5B97DE8E" w14:textId="620F66EA" w:rsidR="008C3C61" w:rsidRPr="00C22B25" w:rsidRDefault="008C3C61" w:rsidP="00C22B25">
            <w:pPr>
              <w:spacing w:before="100" w:beforeAutospacing="1" w:after="100" w:afterAutospacing="1" w:line="360" w:lineRule="atLeast"/>
              <w:jc w:val="center"/>
              <w:rPr>
                <w:rFonts w:ascii="Arial, Helvetica, sans-serif" w:eastAsia="宋体" w:hAnsi="Arial, Helvetica, sans-serif" w:cs="宋体" w:hint="eastAsia"/>
                <w:snapToGrid/>
                <w:kern w:val="0"/>
                <w:szCs w:val="24"/>
              </w:rPr>
            </w:pPr>
            <w:r w:rsidRPr="00C545FF">
              <w:rPr>
                <w:rFonts w:ascii="宋体" w:eastAsia="宋体" w:hAnsi="宋体" w:cs="宋体" w:hint="eastAsia"/>
                <w:snapToGrid/>
                <w:color w:val="000000"/>
                <w:kern w:val="0"/>
                <w:szCs w:val="24"/>
              </w:rPr>
              <w:t>10</w:t>
            </w:r>
          </w:p>
        </w:tc>
      </w:tr>
      <w:tr w:rsidR="008C3C61" w:rsidRPr="00C22B25" w14:paraId="7F3707BA" w14:textId="77777777" w:rsidTr="004413DB">
        <w:trPr>
          <w:trHeight w:val="585"/>
          <w:jc w:val="center"/>
        </w:trPr>
        <w:tc>
          <w:tcPr>
            <w:tcW w:w="240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14:paraId="105653FC" w14:textId="77777777" w:rsidR="008C3C61" w:rsidRPr="00842E07" w:rsidRDefault="008C3C61" w:rsidP="00B3092B">
            <w:pPr>
              <w:widowControl/>
              <w:adjustRightInd/>
              <w:spacing w:before="100" w:beforeAutospacing="1" w:after="100" w:afterAutospacing="1" w:line="360" w:lineRule="atLeast"/>
              <w:rPr>
                <w:rFonts w:ascii="宋体" w:eastAsia="宋体" w:hAnsi="宋体" w:cs="宋体" w:hint="eastAsia"/>
                <w:snapToGrid/>
                <w:color w:val="000000"/>
                <w:kern w:val="0"/>
                <w:szCs w:val="24"/>
              </w:rPr>
            </w:pPr>
          </w:p>
        </w:tc>
        <w:tc>
          <w:tcPr>
            <w:tcW w:w="3885"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5AE0A8E3" w14:textId="59F5259C" w:rsidR="008C3C61" w:rsidRPr="008C3C61" w:rsidRDefault="008C3C61" w:rsidP="00C22B25">
            <w:pPr>
              <w:spacing w:before="100" w:beforeAutospacing="1" w:after="100" w:afterAutospacing="1" w:line="360" w:lineRule="atLeast"/>
              <w:jc w:val="left"/>
              <w:rPr>
                <w:rFonts w:ascii="宋体" w:eastAsia="宋体" w:hAnsi="宋体" w:cs="宋体" w:hint="eastAsia"/>
                <w:snapToGrid/>
                <w:color w:val="000000"/>
                <w:kern w:val="0"/>
                <w:szCs w:val="24"/>
              </w:rPr>
            </w:pPr>
            <w:r w:rsidRPr="008C3C61">
              <w:rPr>
                <w:rFonts w:ascii="宋体" w:eastAsia="宋体" w:hAnsi="宋体" w:cs="宋体" w:hint="eastAsia"/>
                <w:snapToGrid/>
                <w:color w:val="000000"/>
                <w:kern w:val="0"/>
                <w:szCs w:val="24"/>
              </w:rPr>
              <w:t>用</w:t>
            </w:r>
            <w:r>
              <w:rPr>
                <w:rFonts w:ascii="宋体" w:eastAsia="宋体" w:hAnsi="宋体" w:cs="宋体" w:hint="eastAsia"/>
                <w:snapToGrid/>
                <w:color w:val="000000"/>
                <w:kern w:val="0"/>
                <w:szCs w:val="24"/>
              </w:rPr>
              <w:t>折线柱状图展示***</w:t>
            </w:r>
          </w:p>
        </w:tc>
        <w:tc>
          <w:tcPr>
            <w:tcW w:w="945"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77BBEB19" w14:textId="12EC5E02" w:rsidR="008C3C61" w:rsidRPr="00C545FF" w:rsidRDefault="008C3C61" w:rsidP="00C22B25">
            <w:pPr>
              <w:spacing w:before="100" w:beforeAutospacing="1" w:after="100" w:afterAutospacing="1" w:line="360" w:lineRule="atLeast"/>
              <w:jc w:val="center"/>
              <w:rPr>
                <w:rFonts w:ascii="宋体" w:eastAsia="宋体" w:hAnsi="宋体" w:cs="宋体" w:hint="eastAsia"/>
                <w:snapToGrid/>
                <w:color w:val="000000"/>
                <w:kern w:val="0"/>
                <w:szCs w:val="24"/>
              </w:rPr>
            </w:pPr>
            <w:r w:rsidRPr="00C545FF">
              <w:rPr>
                <w:rFonts w:ascii="宋体" w:eastAsia="宋体" w:hAnsi="宋体" w:cs="宋体" w:hint="eastAsia"/>
                <w:snapToGrid/>
                <w:color w:val="000000"/>
                <w:kern w:val="0"/>
                <w:szCs w:val="24"/>
              </w:rPr>
              <w:t>10</w:t>
            </w:r>
          </w:p>
        </w:tc>
      </w:tr>
      <w:tr w:rsidR="008C3C61" w:rsidRPr="00C22B25" w14:paraId="5963C87C" w14:textId="77777777" w:rsidTr="004413DB">
        <w:trPr>
          <w:trHeight w:val="645"/>
          <w:jc w:val="center"/>
        </w:trPr>
        <w:tc>
          <w:tcPr>
            <w:tcW w:w="240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14:paraId="185543E6" w14:textId="77777777" w:rsidR="008C3C61" w:rsidRPr="00842E07" w:rsidRDefault="008C3C61" w:rsidP="00B3092B">
            <w:pPr>
              <w:widowControl/>
              <w:adjustRightInd/>
              <w:spacing w:before="100" w:beforeAutospacing="1" w:after="100" w:afterAutospacing="1" w:line="360" w:lineRule="atLeast"/>
              <w:rPr>
                <w:rFonts w:ascii="宋体" w:eastAsia="宋体" w:hAnsi="宋体" w:cs="宋体" w:hint="eastAsia"/>
                <w:snapToGrid/>
                <w:color w:val="000000"/>
                <w:kern w:val="0"/>
                <w:szCs w:val="24"/>
              </w:rPr>
            </w:pPr>
          </w:p>
        </w:tc>
        <w:tc>
          <w:tcPr>
            <w:tcW w:w="3885"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1A1A869B" w14:textId="716FC02C" w:rsidR="008C3C61" w:rsidRPr="008C3C61" w:rsidRDefault="008C3C61" w:rsidP="00C22B25">
            <w:pPr>
              <w:spacing w:before="100" w:beforeAutospacing="1" w:after="100" w:afterAutospacing="1" w:line="360" w:lineRule="atLeast"/>
              <w:jc w:val="left"/>
              <w:rPr>
                <w:rFonts w:ascii="宋体" w:eastAsia="宋体" w:hAnsi="宋体" w:cs="宋体" w:hint="eastAsia"/>
                <w:snapToGrid/>
                <w:color w:val="000000"/>
                <w:kern w:val="0"/>
                <w:szCs w:val="24"/>
              </w:rPr>
            </w:pPr>
            <w:r>
              <w:rPr>
                <w:rFonts w:ascii="宋体" w:eastAsia="宋体" w:hAnsi="宋体" w:cs="宋体" w:hint="eastAsia"/>
                <w:snapToGrid/>
                <w:color w:val="000000"/>
                <w:kern w:val="0"/>
                <w:szCs w:val="24"/>
              </w:rPr>
              <w:t>用饼图展示****</w:t>
            </w:r>
          </w:p>
        </w:tc>
        <w:tc>
          <w:tcPr>
            <w:tcW w:w="945"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6AA96B1" w14:textId="5FD71BE0" w:rsidR="008C3C61" w:rsidRPr="00C545FF" w:rsidRDefault="008C3C61" w:rsidP="00C22B25">
            <w:pPr>
              <w:spacing w:before="100" w:beforeAutospacing="1" w:after="100" w:afterAutospacing="1" w:line="360" w:lineRule="atLeast"/>
              <w:jc w:val="center"/>
              <w:rPr>
                <w:rFonts w:ascii="宋体" w:eastAsia="宋体" w:hAnsi="宋体" w:cs="宋体" w:hint="eastAsia"/>
                <w:snapToGrid/>
                <w:color w:val="000000"/>
                <w:kern w:val="0"/>
                <w:szCs w:val="24"/>
              </w:rPr>
            </w:pPr>
            <w:r w:rsidRPr="00C545FF">
              <w:rPr>
                <w:rFonts w:ascii="宋体" w:eastAsia="宋体" w:hAnsi="宋体" w:cs="宋体" w:hint="eastAsia"/>
                <w:snapToGrid/>
                <w:color w:val="000000"/>
                <w:kern w:val="0"/>
                <w:szCs w:val="24"/>
              </w:rPr>
              <w:t>10</w:t>
            </w:r>
          </w:p>
        </w:tc>
      </w:tr>
      <w:tr w:rsidR="008C3C61" w:rsidRPr="00C22B25" w14:paraId="56DD5AA4" w14:textId="77777777" w:rsidTr="004413DB">
        <w:trPr>
          <w:trHeight w:val="688"/>
          <w:jc w:val="center"/>
        </w:trPr>
        <w:tc>
          <w:tcPr>
            <w:tcW w:w="2400"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F3156DC" w14:textId="77777777" w:rsidR="008C3C61" w:rsidRPr="00842E07" w:rsidRDefault="008C3C61" w:rsidP="00B3092B">
            <w:pPr>
              <w:widowControl/>
              <w:adjustRightInd/>
              <w:spacing w:before="100" w:beforeAutospacing="1" w:after="100" w:afterAutospacing="1" w:line="360" w:lineRule="atLeast"/>
              <w:rPr>
                <w:rFonts w:ascii="宋体" w:eastAsia="宋体" w:hAnsi="宋体" w:cs="宋体" w:hint="eastAsia"/>
                <w:snapToGrid/>
                <w:color w:val="000000"/>
                <w:kern w:val="0"/>
                <w:szCs w:val="24"/>
              </w:rPr>
            </w:pPr>
          </w:p>
        </w:tc>
        <w:tc>
          <w:tcPr>
            <w:tcW w:w="3885"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2DE18E7" w14:textId="73E3CB7A" w:rsidR="008C3C61" w:rsidRPr="008C3C61" w:rsidRDefault="008C3C61" w:rsidP="00C22B25">
            <w:pPr>
              <w:spacing w:before="100" w:beforeAutospacing="1" w:after="100" w:afterAutospacing="1" w:line="360" w:lineRule="atLeast"/>
              <w:jc w:val="left"/>
              <w:rPr>
                <w:rFonts w:ascii="宋体" w:eastAsia="宋体" w:hAnsi="宋体" w:cs="宋体" w:hint="eastAsia"/>
                <w:snapToGrid/>
                <w:color w:val="000000"/>
                <w:kern w:val="0"/>
                <w:szCs w:val="24"/>
              </w:rPr>
            </w:pPr>
            <w:r>
              <w:rPr>
                <w:rFonts w:ascii="宋体" w:eastAsia="宋体" w:hAnsi="宋体" w:cs="宋体" w:hint="eastAsia"/>
                <w:snapToGrid/>
                <w:color w:val="000000"/>
                <w:kern w:val="0"/>
                <w:szCs w:val="24"/>
              </w:rPr>
              <w:t>图形</w:t>
            </w:r>
            <w:r w:rsidR="00E84D49">
              <w:rPr>
                <w:rFonts w:ascii="宋体" w:eastAsia="宋体" w:hAnsi="宋体" w:cs="宋体" w:hint="eastAsia"/>
                <w:snapToGrid/>
                <w:color w:val="000000"/>
                <w:kern w:val="0"/>
                <w:szCs w:val="24"/>
              </w:rPr>
              <w:t>基本元素完整8分；美观、协调2分。图例、坐标轴标签刻度、图形标题等基本元素缺一项扣一分，8分扣完为止。</w:t>
            </w:r>
          </w:p>
        </w:tc>
        <w:tc>
          <w:tcPr>
            <w:tcW w:w="945"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D6E2DBD" w14:textId="13DAB3D1" w:rsidR="008C3C61" w:rsidRPr="00C545FF" w:rsidRDefault="008C3C61" w:rsidP="00C22B25">
            <w:pPr>
              <w:spacing w:before="100" w:beforeAutospacing="1" w:after="100" w:afterAutospacing="1" w:line="360" w:lineRule="atLeast"/>
              <w:jc w:val="center"/>
              <w:rPr>
                <w:rFonts w:ascii="宋体" w:eastAsia="宋体" w:hAnsi="宋体" w:cs="宋体" w:hint="eastAsia"/>
                <w:snapToGrid/>
                <w:color w:val="000000"/>
                <w:kern w:val="0"/>
                <w:szCs w:val="24"/>
              </w:rPr>
            </w:pPr>
            <w:r w:rsidRPr="00C545FF">
              <w:rPr>
                <w:rFonts w:ascii="宋体" w:eastAsia="宋体" w:hAnsi="宋体" w:cs="宋体" w:hint="eastAsia"/>
                <w:snapToGrid/>
                <w:color w:val="000000"/>
                <w:kern w:val="0"/>
                <w:szCs w:val="24"/>
              </w:rPr>
              <w:t>10</w:t>
            </w:r>
          </w:p>
        </w:tc>
      </w:tr>
      <w:tr w:rsidR="00EA1EC3" w:rsidRPr="00C22B25" w14:paraId="55972FE2" w14:textId="77777777" w:rsidTr="004413DB">
        <w:trPr>
          <w:trHeight w:val="825"/>
          <w:jc w:val="center"/>
        </w:trPr>
        <w:tc>
          <w:tcPr>
            <w:tcW w:w="2400" w:type="dxa"/>
            <w:vMerge w:val="restart"/>
            <w:tcBorders>
              <w:top w:val="nil"/>
              <w:left w:val="single" w:sz="6" w:space="0" w:color="auto"/>
              <w:right w:val="single" w:sz="6" w:space="0" w:color="auto"/>
            </w:tcBorders>
            <w:shd w:val="clear" w:color="auto" w:fill="auto"/>
            <w:tcMar>
              <w:top w:w="0" w:type="dxa"/>
              <w:left w:w="105" w:type="dxa"/>
              <w:bottom w:w="0" w:type="dxa"/>
              <w:right w:w="105" w:type="dxa"/>
            </w:tcMar>
            <w:vAlign w:val="center"/>
            <w:hideMark/>
          </w:tcPr>
          <w:p w14:paraId="56AE1694" w14:textId="3F566750" w:rsidR="00EA1EC3" w:rsidRPr="00C22B25" w:rsidRDefault="00EA1EC3" w:rsidP="00842E07">
            <w:pPr>
              <w:widowControl/>
              <w:adjustRightInd/>
              <w:spacing w:before="100" w:beforeAutospacing="1" w:after="100" w:afterAutospacing="1" w:line="360" w:lineRule="atLeast"/>
              <w:rPr>
                <w:rFonts w:ascii="宋体" w:eastAsia="宋体" w:hAnsi="宋体" w:cs="宋体"/>
                <w:snapToGrid/>
                <w:color w:val="000000"/>
                <w:kern w:val="0"/>
                <w:szCs w:val="24"/>
              </w:rPr>
            </w:pPr>
            <w:r w:rsidRPr="00842E07">
              <w:rPr>
                <w:rFonts w:ascii="宋体" w:eastAsia="宋体" w:hAnsi="宋体" w:cs="宋体" w:hint="eastAsia"/>
                <w:snapToGrid/>
                <w:color w:val="000000"/>
                <w:kern w:val="0"/>
                <w:szCs w:val="24"/>
              </w:rPr>
              <w:t>数据可视化任务（</w:t>
            </w:r>
            <w:r w:rsidRPr="00842E07">
              <w:rPr>
                <w:rFonts w:ascii="宋体" w:eastAsia="宋体" w:hAnsi="宋体" w:cs="宋体" w:hint="eastAsia"/>
                <w:snapToGrid/>
                <w:color w:val="000000"/>
                <w:kern w:val="0"/>
                <w:szCs w:val="24"/>
              </w:rPr>
              <w:t>二</w:t>
            </w:r>
            <w:r w:rsidRPr="00842E07">
              <w:rPr>
                <w:rFonts w:ascii="宋体" w:eastAsia="宋体" w:hAnsi="宋体" w:cs="宋体" w:hint="eastAsia"/>
                <w:snapToGrid/>
                <w:color w:val="000000"/>
                <w:kern w:val="0"/>
                <w:szCs w:val="24"/>
              </w:rPr>
              <w:t>）</w:t>
            </w:r>
          </w:p>
        </w:tc>
        <w:tc>
          <w:tcPr>
            <w:tcW w:w="3885"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14:paraId="6FA4FFD5" w14:textId="17C8122E" w:rsidR="00EA1EC3" w:rsidRPr="00C22B25" w:rsidRDefault="00EA1EC3" w:rsidP="00C22B25">
            <w:pPr>
              <w:spacing w:before="100" w:beforeAutospacing="1" w:after="100" w:afterAutospacing="1" w:line="405" w:lineRule="atLeast"/>
              <w:jc w:val="left"/>
              <w:rPr>
                <w:rFonts w:ascii="宋体" w:eastAsia="宋体" w:hAnsi="宋体" w:cs="宋体" w:hint="eastAsia"/>
                <w:snapToGrid/>
                <w:color w:val="000000"/>
                <w:kern w:val="0"/>
                <w:szCs w:val="24"/>
              </w:rPr>
            </w:pPr>
            <w:r w:rsidRPr="00EA1EC3">
              <w:rPr>
                <w:rFonts w:ascii="宋体" w:eastAsia="宋体" w:hAnsi="宋体" w:cs="宋体" w:hint="eastAsia"/>
                <w:snapToGrid/>
                <w:color w:val="000000"/>
                <w:kern w:val="0"/>
                <w:szCs w:val="24"/>
              </w:rPr>
              <w:t>在一个页面</w:t>
            </w:r>
            <w:r>
              <w:rPr>
                <w:rFonts w:ascii="宋体" w:eastAsia="宋体" w:hAnsi="宋体" w:cs="宋体" w:hint="eastAsia"/>
                <w:snapToGrid/>
                <w:color w:val="000000"/>
                <w:kern w:val="0"/>
                <w:szCs w:val="24"/>
              </w:rPr>
              <w:t>绘制折线图、柱状图、饼图、</w:t>
            </w:r>
            <w:r w:rsidR="005E4A3B">
              <w:rPr>
                <w:rFonts w:ascii="宋体" w:eastAsia="宋体" w:hAnsi="宋体" w:cs="宋体" w:hint="eastAsia"/>
                <w:snapToGrid/>
                <w:color w:val="000000"/>
                <w:kern w:val="0"/>
                <w:szCs w:val="24"/>
              </w:rPr>
              <w:t>雷达</w:t>
            </w:r>
            <w:r>
              <w:rPr>
                <w:rFonts w:ascii="宋体" w:eastAsia="宋体" w:hAnsi="宋体" w:cs="宋体" w:hint="eastAsia"/>
                <w:snapToGrid/>
                <w:color w:val="000000"/>
                <w:kern w:val="0"/>
                <w:szCs w:val="24"/>
              </w:rPr>
              <w:t>图展示****</w:t>
            </w:r>
            <w:r w:rsidR="00441A13">
              <w:rPr>
                <w:rFonts w:ascii="宋体" w:eastAsia="宋体" w:hAnsi="宋体" w:cs="宋体" w:hint="eastAsia"/>
                <w:snapToGrid/>
                <w:color w:val="000000"/>
                <w:kern w:val="0"/>
                <w:szCs w:val="24"/>
              </w:rPr>
              <w:t>。每个图件5分。</w:t>
            </w:r>
          </w:p>
        </w:tc>
        <w:tc>
          <w:tcPr>
            <w:tcW w:w="945"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14:paraId="27F786F1" w14:textId="729865E1" w:rsidR="00EA1EC3" w:rsidRPr="00C22B25" w:rsidRDefault="00EA1EC3" w:rsidP="00C22B25">
            <w:pPr>
              <w:spacing w:before="100" w:beforeAutospacing="1" w:after="100" w:afterAutospacing="1" w:line="360" w:lineRule="atLeast"/>
              <w:jc w:val="center"/>
              <w:rPr>
                <w:rFonts w:ascii="Arial, Helvetica, sans-serif" w:eastAsia="宋体" w:hAnsi="Arial, Helvetica, sans-serif" w:cs="宋体" w:hint="eastAsia"/>
                <w:snapToGrid/>
                <w:kern w:val="0"/>
                <w:szCs w:val="24"/>
              </w:rPr>
            </w:pPr>
            <w:r w:rsidRPr="00C545FF">
              <w:rPr>
                <w:rFonts w:ascii="宋体" w:eastAsia="宋体" w:hAnsi="宋体" w:cs="宋体" w:hint="eastAsia"/>
                <w:snapToGrid/>
                <w:color w:val="000000"/>
                <w:kern w:val="0"/>
                <w:szCs w:val="24"/>
              </w:rPr>
              <w:t>20</w:t>
            </w:r>
          </w:p>
        </w:tc>
      </w:tr>
      <w:tr w:rsidR="00EA1EC3" w:rsidRPr="00C22B25" w14:paraId="6A38AC7F" w14:textId="77777777" w:rsidTr="004413DB">
        <w:trPr>
          <w:trHeight w:val="600"/>
          <w:jc w:val="center"/>
        </w:trPr>
        <w:tc>
          <w:tcPr>
            <w:tcW w:w="2400"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C7586FD" w14:textId="77777777" w:rsidR="00EA1EC3" w:rsidRPr="00842E07" w:rsidRDefault="00EA1EC3" w:rsidP="00842E07">
            <w:pPr>
              <w:widowControl/>
              <w:adjustRightInd/>
              <w:spacing w:before="100" w:beforeAutospacing="1" w:after="100" w:afterAutospacing="1" w:line="360" w:lineRule="atLeast"/>
              <w:rPr>
                <w:rFonts w:ascii="宋体" w:eastAsia="宋体" w:hAnsi="宋体" w:cs="宋体" w:hint="eastAsia"/>
                <w:snapToGrid/>
                <w:color w:val="000000"/>
                <w:kern w:val="0"/>
                <w:szCs w:val="24"/>
              </w:rPr>
            </w:pPr>
          </w:p>
        </w:tc>
        <w:tc>
          <w:tcPr>
            <w:tcW w:w="3885"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43C8A1A1" w14:textId="3508631D" w:rsidR="00EA1EC3" w:rsidRPr="00EA1EC3" w:rsidRDefault="00EA1EC3" w:rsidP="00C22B25">
            <w:pPr>
              <w:spacing w:before="100" w:beforeAutospacing="1" w:after="100" w:afterAutospacing="1" w:line="405" w:lineRule="atLeast"/>
              <w:jc w:val="left"/>
              <w:rPr>
                <w:rFonts w:ascii="宋体" w:eastAsia="宋体" w:hAnsi="宋体" w:cs="宋体"/>
                <w:snapToGrid/>
                <w:color w:val="000000"/>
                <w:kern w:val="0"/>
                <w:szCs w:val="24"/>
              </w:rPr>
            </w:pPr>
            <w:r>
              <w:rPr>
                <w:rFonts w:ascii="宋体" w:eastAsia="宋体" w:hAnsi="宋体" w:cs="宋体" w:hint="eastAsia"/>
                <w:snapToGrid/>
                <w:color w:val="000000"/>
                <w:kern w:val="0"/>
                <w:szCs w:val="24"/>
              </w:rPr>
              <w:t>图形基本元素完整8分；美观、协调2分。图例、坐标轴标签刻度、图形标题等基本元素缺一项扣一分，8分扣完为止。</w:t>
            </w:r>
          </w:p>
        </w:tc>
        <w:tc>
          <w:tcPr>
            <w:tcW w:w="945"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2ED71F0" w14:textId="3DB1C395" w:rsidR="00EA1EC3" w:rsidRPr="00C545FF" w:rsidRDefault="00EA1EC3" w:rsidP="00C22B25">
            <w:pPr>
              <w:spacing w:before="100" w:beforeAutospacing="1" w:after="100" w:afterAutospacing="1" w:line="360" w:lineRule="atLeast"/>
              <w:jc w:val="center"/>
              <w:rPr>
                <w:rFonts w:ascii="宋体" w:eastAsia="宋体" w:hAnsi="宋体" w:cs="宋体" w:hint="eastAsia"/>
                <w:snapToGrid/>
                <w:color w:val="000000"/>
                <w:kern w:val="0"/>
                <w:szCs w:val="24"/>
              </w:rPr>
            </w:pPr>
            <w:r w:rsidRPr="00C545FF">
              <w:rPr>
                <w:rFonts w:ascii="宋体" w:eastAsia="宋体" w:hAnsi="宋体" w:cs="宋体" w:hint="eastAsia"/>
                <w:snapToGrid/>
                <w:color w:val="000000"/>
                <w:kern w:val="0"/>
                <w:szCs w:val="24"/>
              </w:rPr>
              <w:t>10</w:t>
            </w:r>
          </w:p>
        </w:tc>
      </w:tr>
      <w:tr w:rsidR="00842E07" w:rsidRPr="00C22B25" w14:paraId="62EA701A" w14:textId="77777777" w:rsidTr="004413DB">
        <w:trPr>
          <w:trHeight w:val="300"/>
          <w:jc w:val="center"/>
        </w:trPr>
        <w:tc>
          <w:tcPr>
            <w:tcW w:w="0" w:type="auto"/>
            <w:tcBorders>
              <w:top w:val="single" w:sz="4" w:space="0" w:color="auto"/>
              <w:left w:val="single" w:sz="6" w:space="0" w:color="auto"/>
              <w:bottom w:val="single" w:sz="6" w:space="0" w:color="auto"/>
              <w:right w:val="single" w:sz="6" w:space="0" w:color="auto"/>
            </w:tcBorders>
            <w:vAlign w:val="center"/>
          </w:tcPr>
          <w:p w14:paraId="49BA6745" w14:textId="748AC1DA" w:rsidR="00842E07" w:rsidRPr="00C22B25" w:rsidRDefault="008C3C61" w:rsidP="008C3C61">
            <w:pPr>
              <w:spacing w:before="100" w:beforeAutospacing="1" w:after="100" w:afterAutospacing="1" w:line="360" w:lineRule="atLeast"/>
              <w:jc w:val="center"/>
              <w:rPr>
                <w:rFonts w:ascii="Arial, Helvetica, sans-serif" w:eastAsia="宋体" w:hAnsi="Arial, Helvetica, sans-serif" w:cs="宋体"/>
                <w:snapToGrid/>
                <w:kern w:val="0"/>
                <w:sz w:val="18"/>
                <w:szCs w:val="18"/>
              </w:rPr>
            </w:pPr>
            <w:r>
              <w:rPr>
                <w:rFonts w:ascii="宋体" w:eastAsia="宋体" w:hAnsi="宋体" w:cs="宋体" w:hint="eastAsia"/>
                <w:snapToGrid/>
                <w:color w:val="000000"/>
                <w:kern w:val="0"/>
                <w:szCs w:val="24"/>
              </w:rPr>
              <w:t>综合分析</w:t>
            </w:r>
          </w:p>
        </w:tc>
        <w:tc>
          <w:tcPr>
            <w:tcW w:w="3885"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F1890E5" w14:textId="54DB65CB" w:rsidR="00842E07" w:rsidRPr="00C22B25" w:rsidRDefault="008C3C61" w:rsidP="00C22B25">
            <w:pPr>
              <w:spacing w:before="100" w:beforeAutospacing="1" w:after="100" w:afterAutospacing="1" w:line="405" w:lineRule="atLeast"/>
              <w:jc w:val="left"/>
              <w:rPr>
                <w:rFonts w:ascii="宋体" w:eastAsia="宋体" w:hAnsi="宋体" w:cs="宋体" w:hint="eastAsia"/>
                <w:snapToGrid/>
                <w:color w:val="000000"/>
                <w:kern w:val="0"/>
                <w:szCs w:val="24"/>
              </w:rPr>
            </w:pPr>
            <w:r>
              <w:rPr>
                <w:rFonts w:ascii="宋体" w:eastAsia="宋体" w:hAnsi="宋体" w:cs="宋体" w:hint="eastAsia"/>
                <w:snapToGrid/>
                <w:color w:val="000000"/>
                <w:kern w:val="0"/>
                <w:szCs w:val="24"/>
              </w:rPr>
              <w:t>综合分析数据可视化中存在问题和坚持的原则。</w:t>
            </w:r>
          </w:p>
        </w:tc>
        <w:tc>
          <w:tcPr>
            <w:tcW w:w="945"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C7B57F7" w14:textId="330DBC98" w:rsidR="00842E07" w:rsidRPr="00C545FF" w:rsidRDefault="008C3C61" w:rsidP="00C22B25">
            <w:pPr>
              <w:spacing w:before="100" w:beforeAutospacing="1" w:after="100" w:afterAutospacing="1" w:line="360" w:lineRule="atLeast"/>
              <w:jc w:val="center"/>
              <w:rPr>
                <w:rFonts w:ascii="宋体" w:eastAsia="宋体" w:hAnsi="宋体" w:cs="宋体" w:hint="eastAsia"/>
                <w:snapToGrid/>
                <w:color w:val="000000"/>
                <w:kern w:val="0"/>
                <w:szCs w:val="24"/>
              </w:rPr>
            </w:pPr>
            <w:r w:rsidRPr="00C545FF">
              <w:rPr>
                <w:rFonts w:ascii="宋体" w:eastAsia="宋体" w:hAnsi="宋体" w:cs="宋体" w:hint="eastAsia"/>
                <w:b/>
                <w:bCs/>
                <w:snapToGrid/>
                <w:color w:val="000000"/>
                <w:kern w:val="0"/>
                <w:szCs w:val="24"/>
              </w:rPr>
              <w:t>1</w:t>
            </w:r>
            <w:r w:rsidRPr="00C545FF">
              <w:rPr>
                <w:rFonts w:ascii="宋体" w:eastAsia="宋体" w:hAnsi="宋体" w:cs="宋体" w:hint="eastAsia"/>
                <w:snapToGrid/>
                <w:color w:val="000000"/>
                <w:kern w:val="0"/>
                <w:szCs w:val="24"/>
              </w:rPr>
              <w:t>0</w:t>
            </w:r>
          </w:p>
        </w:tc>
      </w:tr>
      <w:tr w:rsidR="00842E07" w:rsidRPr="00C22B25" w14:paraId="4F30BE30" w14:textId="77777777" w:rsidTr="004413DB">
        <w:trPr>
          <w:trHeight w:val="360"/>
          <w:jc w:val="center"/>
        </w:trPr>
        <w:tc>
          <w:tcPr>
            <w:tcW w:w="0" w:type="auto"/>
            <w:vMerge w:val="restart"/>
            <w:tcBorders>
              <w:top w:val="nil"/>
              <w:left w:val="single" w:sz="6" w:space="0" w:color="auto"/>
              <w:bottom w:val="single" w:sz="6" w:space="0" w:color="auto"/>
              <w:right w:val="single" w:sz="6" w:space="0" w:color="auto"/>
            </w:tcBorders>
            <w:vAlign w:val="center"/>
            <w:hideMark/>
          </w:tcPr>
          <w:p w14:paraId="38E1DC6C" w14:textId="77777777" w:rsidR="00842E07" w:rsidRPr="00C22B25" w:rsidRDefault="00842E07" w:rsidP="00C22B25">
            <w:pPr>
              <w:widowControl/>
              <w:adjustRightInd/>
              <w:spacing w:line="240" w:lineRule="auto"/>
              <w:jc w:val="left"/>
              <w:rPr>
                <w:rFonts w:ascii="Arial, Helvetica, sans-serif" w:eastAsia="宋体" w:hAnsi="Arial, Helvetica, sans-serif" w:cs="宋体"/>
                <w:snapToGrid/>
                <w:kern w:val="0"/>
                <w:sz w:val="18"/>
                <w:szCs w:val="18"/>
              </w:rPr>
            </w:pPr>
          </w:p>
        </w:tc>
        <w:tc>
          <w:tcPr>
            <w:tcW w:w="3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BD1F586" w14:textId="77777777" w:rsidR="00842E07" w:rsidRPr="00C22B25" w:rsidRDefault="00842E07" w:rsidP="00C22B25">
            <w:pPr>
              <w:widowControl/>
              <w:adjustRightInd/>
              <w:spacing w:before="100" w:beforeAutospacing="1" w:after="100" w:afterAutospacing="1" w:line="360" w:lineRule="atLeast"/>
              <w:jc w:val="left"/>
              <w:rPr>
                <w:rFonts w:ascii="Arial, Helvetica, sans-serif" w:eastAsia="宋体" w:hAnsi="Arial, Helvetica, sans-serif" w:cs="宋体"/>
                <w:snapToGrid/>
                <w:kern w:val="0"/>
                <w:sz w:val="18"/>
                <w:szCs w:val="18"/>
              </w:rPr>
            </w:pPr>
            <w:r w:rsidRPr="00C22B25">
              <w:rPr>
                <w:rFonts w:ascii="宋体" w:eastAsia="宋体" w:hAnsi="宋体" w:cs="宋体" w:hint="eastAsia"/>
                <w:snapToGrid/>
                <w:color w:val="000000"/>
                <w:kern w:val="0"/>
                <w:szCs w:val="24"/>
              </w:rPr>
              <w:t>环境清洁</w:t>
            </w:r>
          </w:p>
        </w:tc>
        <w:tc>
          <w:tcPr>
            <w:tcW w:w="0" w:type="auto"/>
            <w:vMerge w:val="restart"/>
            <w:tcBorders>
              <w:top w:val="nil"/>
              <w:left w:val="nil"/>
              <w:bottom w:val="single" w:sz="6" w:space="0" w:color="auto"/>
              <w:right w:val="single" w:sz="6" w:space="0" w:color="auto"/>
            </w:tcBorders>
            <w:vAlign w:val="center"/>
            <w:hideMark/>
          </w:tcPr>
          <w:p w14:paraId="50C4EACC" w14:textId="56DB7953" w:rsidR="00842E07" w:rsidRPr="00C22B25" w:rsidRDefault="00842E07" w:rsidP="00842E07">
            <w:pPr>
              <w:widowControl/>
              <w:adjustRightInd/>
              <w:spacing w:line="240" w:lineRule="auto"/>
              <w:jc w:val="center"/>
              <w:rPr>
                <w:rFonts w:ascii="Arial, Helvetica, sans-serif" w:eastAsia="宋体" w:hAnsi="Arial, Helvetica, sans-serif" w:cs="宋体"/>
                <w:snapToGrid/>
                <w:kern w:val="0"/>
                <w:szCs w:val="24"/>
              </w:rPr>
            </w:pPr>
            <w:r w:rsidRPr="00C545FF">
              <w:rPr>
                <w:rFonts w:ascii="Arial, Helvetica, sans-serif" w:eastAsia="宋体" w:hAnsi="Arial, Helvetica, sans-serif" w:cs="宋体" w:hint="eastAsia"/>
                <w:snapToGrid/>
                <w:kern w:val="0"/>
                <w:szCs w:val="24"/>
              </w:rPr>
              <w:t>5</w:t>
            </w:r>
          </w:p>
        </w:tc>
      </w:tr>
      <w:tr w:rsidR="00842E07" w:rsidRPr="00C22B25" w14:paraId="56A65029" w14:textId="77777777" w:rsidTr="004413DB">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1BFD146D" w14:textId="77777777" w:rsidR="00842E07" w:rsidRPr="00C22B25" w:rsidRDefault="00842E07" w:rsidP="00C22B25">
            <w:pPr>
              <w:widowControl/>
              <w:adjustRightInd/>
              <w:spacing w:line="240" w:lineRule="auto"/>
              <w:jc w:val="left"/>
              <w:rPr>
                <w:rFonts w:ascii="Arial, Helvetica, sans-serif" w:eastAsia="宋体" w:hAnsi="Arial, Helvetica, sans-serif" w:cs="宋体"/>
                <w:snapToGrid/>
                <w:kern w:val="0"/>
                <w:sz w:val="18"/>
                <w:szCs w:val="18"/>
              </w:rPr>
            </w:pPr>
          </w:p>
        </w:tc>
        <w:tc>
          <w:tcPr>
            <w:tcW w:w="38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055D08" w14:textId="77777777" w:rsidR="00842E07" w:rsidRPr="00C22B25" w:rsidRDefault="00842E07" w:rsidP="00C22B25">
            <w:pPr>
              <w:widowControl/>
              <w:adjustRightInd/>
              <w:spacing w:before="100" w:beforeAutospacing="1" w:after="100" w:afterAutospacing="1" w:line="360" w:lineRule="atLeast"/>
              <w:jc w:val="left"/>
              <w:rPr>
                <w:rFonts w:ascii="Arial, Helvetica, sans-serif" w:eastAsia="宋体" w:hAnsi="Arial, Helvetica, sans-serif" w:cs="宋体"/>
                <w:snapToGrid/>
                <w:kern w:val="0"/>
                <w:sz w:val="18"/>
                <w:szCs w:val="18"/>
              </w:rPr>
            </w:pPr>
            <w:r w:rsidRPr="00C22B25">
              <w:rPr>
                <w:rFonts w:ascii="宋体" w:eastAsia="宋体" w:hAnsi="宋体" w:cs="宋体" w:hint="eastAsia"/>
                <w:snapToGrid/>
                <w:color w:val="000000"/>
                <w:kern w:val="0"/>
                <w:szCs w:val="24"/>
              </w:rPr>
              <w:t>操作规范</w:t>
            </w:r>
          </w:p>
        </w:tc>
        <w:tc>
          <w:tcPr>
            <w:tcW w:w="0" w:type="auto"/>
            <w:vMerge/>
            <w:tcBorders>
              <w:top w:val="nil"/>
              <w:left w:val="nil"/>
              <w:bottom w:val="single" w:sz="6" w:space="0" w:color="auto"/>
              <w:right w:val="single" w:sz="6" w:space="0" w:color="auto"/>
            </w:tcBorders>
            <w:vAlign w:val="center"/>
            <w:hideMark/>
          </w:tcPr>
          <w:p w14:paraId="03CEE808" w14:textId="77777777" w:rsidR="00842E07" w:rsidRPr="00C22B25" w:rsidRDefault="00842E07" w:rsidP="00C22B25">
            <w:pPr>
              <w:widowControl/>
              <w:adjustRightInd/>
              <w:spacing w:line="240" w:lineRule="auto"/>
              <w:jc w:val="left"/>
              <w:rPr>
                <w:rFonts w:ascii="Arial, Helvetica, sans-serif" w:eastAsia="宋体" w:hAnsi="Arial, Helvetica, sans-serif" w:cs="宋体"/>
                <w:snapToGrid/>
                <w:kern w:val="0"/>
                <w:sz w:val="18"/>
                <w:szCs w:val="18"/>
              </w:rPr>
            </w:pPr>
          </w:p>
        </w:tc>
      </w:tr>
      <w:tr w:rsidR="00842E07" w:rsidRPr="00C22B25" w14:paraId="33731013" w14:textId="77777777" w:rsidTr="004413DB">
        <w:trPr>
          <w:trHeight w:val="300"/>
          <w:jc w:val="center"/>
        </w:trPr>
        <w:tc>
          <w:tcPr>
            <w:tcW w:w="2400" w:type="dxa"/>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361EA63" w14:textId="08A30374" w:rsidR="00842E07" w:rsidRPr="00C22B25" w:rsidRDefault="00842E07" w:rsidP="00842E07">
            <w:pPr>
              <w:widowControl/>
              <w:adjustRightInd/>
              <w:spacing w:before="100" w:beforeAutospacing="1" w:after="100" w:afterAutospacing="1" w:line="360" w:lineRule="atLeast"/>
              <w:ind w:firstLine="420"/>
              <w:jc w:val="center"/>
              <w:rPr>
                <w:rFonts w:ascii="宋体" w:eastAsia="宋体" w:hAnsi="宋体" w:cs="宋体" w:hint="eastAsia"/>
                <w:snapToGrid/>
                <w:color w:val="000000"/>
                <w:kern w:val="0"/>
                <w:szCs w:val="24"/>
              </w:rPr>
            </w:pPr>
            <w:r w:rsidRPr="00C22B25">
              <w:rPr>
                <w:rFonts w:ascii="宋体" w:eastAsia="宋体" w:hAnsi="宋体" w:cs="宋体" w:hint="eastAsia"/>
                <w:snapToGrid/>
                <w:color w:val="000000"/>
                <w:kern w:val="0"/>
                <w:szCs w:val="24"/>
              </w:rPr>
              <w:t>总计</w:t>
            </w:r>
          </w:p>
        </w:tc>
        <w:tc>
          <w:tcPr>
            <w:tcW w:w="4830" w:type="dxa"/>
            <w:gridSpan w:val="2"/>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E699481" w14:textId="14870416" w:rsidR="00842E07" w:rsidRPr="00C22B25" w:rsidRDefault="00842E07" w:rsidP="00842E07">
            <w:pPr>
              <w:widowControl/>
              <w:adjustRightInd/>
              <w:spacing w:before="100" w:beforeAutospacing="1" w:after="100" w:afterAutospacing="1" w:line="360" w:lineRule="atLeast"/>
              <w:ind w:firstLine="420"/>
              <w:jc w:val="left"/>
              <w:rPr>
                <w:rFonts w:ascii="宋体" w:eastAsia="宋体" w:hAnsi="宋体" w:cs="宋体" w:hint="eastAsia"/>
                <w:snapToGrid/>
                <w:color w:val="000000"/>
                <w:kern w:val="0"/>
                <w:szCs w:val="24"/>
              </w:rPr>
            </w:pPr>
            <w:r w:rsidRPr="00C22B25">
              <w:rPr>
                <w:rFonts w:ascii="宋体" w:eastAsia="宋体" w:hAnsi="宋体" w:cs="宋体" w:hint="eastAsia"/>
                <w:snapToGrid/>
                <w:color w:val="000000"/>
                <w:kern w:val="0"/>
                <w:szCs w:val="24"/>
              </w:rPr>
              <w:t>100</w:t>
            </w:r>
            <w:r w:rsidR="00441A13">
              <w:rPr>
                <w:rFonts w:ascii="宋体" w:eastAsia="宋体" w:hAnsi="宋体" w:cs="宋体" w:hint="eastAsia"/>
                <w:snapToGrid/>
                <w:color w:val="000000"/>
                <w:kern w:val="0"/>
                <w:szCs w:val="24"/>
              </w:rPr>
              <w:t>分</w:t>
            </w:r>
          </w:p>
        </w:tc>
      </w:tr>
    </w:tbl>
    <w:p w14:paraId="49368941" w14:textId="77777777" w:rsidR="00F16806" w:rsidRDefault="00F16806" w:rsidP="00F16806">
      <w:pPr>
        <w:rPr>
          <w:rFonts w:hint="eastAsia"/>
        </w:rPr>
      </w:pPr>
    </w:p>
    <w:p w14:paraId="5AACF60C" w14:textId="77777777" w:rsidR="00F15EE5" w:rsidRDefault="00000000" w:rsidP="00F16806">
      <w:pPr>
        <w:pStyle w:val="2"/>
      </w:pPr>
      <w:r>
        <w:rPr>
          <w:rFonts w:hint="eastAsia"/>
        </w:rPr>
        <w:t>八、评分方法</w:t>
      </w:r>
    </w:p>
    <w:p w14:paraId="62C2A7C1" w14:textId="4A49ED6E" w:rsidR="00B265C5" w:rsidRDefault="00B265C5" w:rsidP="00B265C5">
      <w:pPr>
        <w:ind w:firstLineChars="200" w:firstLine="480"/>
        <w:rPr>
          <w:rFonts w:hint="eastAsia"/>
        </w:rPr>
      </w:pPr>
      <w:r>
        <w:rPr>
          <w:rFonts w:hint="eastAsia"/>
        </w:rPr>
        <w:t>本次竞赛评分由裁判组线下现场完成评分。如果选手在比赛过程中存作弊或其他。如果选手在比赛过程中存作弊或其他违规行为，裁判员将根据选手的情况进处理节严重者取消成绩。</w:t>
      </w:r>
    </w:p>
    <w:p w14:paraId="60829991" w14:textId="05E57C4A" w:rsidR="00926C6A" w:rsidRDefault="00926C6A" w:rsidP="00926C6A">
      <w:pPr>
        <w:ind w:firstLineChars="200" w:firstLine="480"/>
        <w:rPr>
          <w:rFonts w:hint="eastAsia"/>
        </w:rPr>
      </w:pPr>
      <w:r>
        <w:rPr>
          <w:rFonts w:hint="eastAsia"/>
        </w:rPr>
        <w:t>参赛队成绩由赛项裁判组统一评定。采用分步得分、累计总分的计分方式。竞赛名次按照成绩总分从高到低排序。比赛用时不计入成绩，相同成绩的按测试报告规范评分决定排名次序。</w:t>
      </w:r>
    </w:p>
    <w:p w14:paraId="45B31D48" w14:textId="0D0DB23E" w:rsidR="00F16806" w:rsidRDefault="00926C6A" w:rsidP="00926C6A">
      <w:pPr>
        <w:ind w:firstLineChars="200" w:firstLine="480"/>
        <w:rPr>
          <w:rFonts w:hint="eastAsia"/>
        </w:rPr>
      </w:pPr>
      <w:r>
        <w:rPr>
          <w:rFonts w:hint="eastAsia"/>
        </w:rPr>
        <w:t>赛项总成绩满分</w:t>
      </w:r>
      <w:r>
        <w:rPr>
          <w:rFonts w:hint="eastAsia"/>
        </w:rPr>
        <w:t>100</w:t>
      </w:r>
      <w:r>
        <w:rPr>
          <w:rFonts w:hint="eastAsia"/>
        </w:rPr>
        <w:t>分。</w:t>
      </w:r>
    </w:p>
    <w:p w14:paraId="38680A1E" w14:textId="77777777" w:rsidR="00F15EE5" w:rsidRDefault="00000000" w:rsidP="00F16806">
      <w:pPr>
        <w:pStyle w:val="2"/>
      </w:pPr>
      <w:r>
        <w:rPr>
          <w:rFonts w:hint="eastAsia"/>
        </w:rPr>
        <w:lastRenderedPageBreak/>
        <w:t>九、申诉与仲裁</w:t>
      </w:r>
    </w:p>
    <w:p w14:paraId="0FC95002" w14:textId="2C333574" w:rsidR="00F16806" w:rsidRDefault="00C22B25" w:rsidP="00C22B25">
      <w:pPr>
        <w:ind w:firstLineChars="200" w:firstLine="480"/>
        <w:rPr>
          <w:rFonts w:hint="eastAsia"/>
        </w:rPr>
      </w:pPr>
      <w:r w:rsidRPr="00C22B25">
        <w:rPr>
          <w:rFonts w:hint="eastAsia"/>
        </w:rPr>
        <w:t>本赛项在比赛过程中若出现有失公正或有关人员违规等现象，代表队领队可在比赛结束后</w:t>
      </w:r>
      <w:r w:rsidRPr="00C22B25">
        <w:rPr>
          <w:rFonts w:hint="eastAsia"/>
        </w:rPr>
        <w:t>2</w:t>
      </w:r>
      <w:r w:rsidRPr="00C22B25">
        <w:rPr>
          <w:rFonts w:hint="eastAsia"/>
        </w:rPr>
        <w:t>小时之内向仲裁组提出书面申诉。书面申诉应对申诉事件的现象、发生时间、涉及人员、申诉依据等进行充分、实事求是的叙述，并由领队亲笔签名。非书面申诉不予受理。赛项仲裁工作组在接到申诉后的</w:t>
      </w:r>
      <w:r w:rsidRPr="00C22B25">
        <w:rPr>
          <w:rFonts w:hint="eastAsia"/>
        </w:rPr>
        <w:t>2</w:t>
      </w:r>
      <w:r w:rsidRPr="00C22B25">
        <w:rPr>
          <w:rFonts w:hint="eastAsia"/>
        </w:rPr>
        <w:t>小时内组织复议，并及时反馈复议结果。仲裁委员会的仲裁结果为最终结果。</w:t>
      </w:r>
    </w:p>
    <w:p w14:paraId="0A58FFFC" w14:textId="77777777" w:rsidR="00F15EE5" w:rsidRDefault="00000000" w:rsidP="00F16806">
      <w:pPr>
        <w:pStyle w:val="2"/>
      </w:pPr>
      <w:r>
        <w:rPr>
          <w:rFonts w:hint="eastAsia"/>
        </w:rPr>
        <w:t>十、赛项须知</w:t>
      </w:r>
    </w:p>
    <w:p w14:paraId="7D1C0DDC" w14:textId="20895F92" w:rsidR="00C22B25" w:rsidRDefault="00C22B25" w:rsidP="00C22B25">
      <w:pPr>
        <w:ind w:firstLineChars="200" w:firstLine="480"/>
        <w:rPr>
          <w:rFonts w:hint="eastAsia"/>
        </w:rPr>
      </w:pPr>
      <w:r>
        <w:rPr>
          <w:rFonts w:hint="eastAsia"/>
        </w:rPr>
        <w:t>1.</w:t>
      </w:r>
      <w:r>
        <w:rPr>
          <w:rFonts w:hint="eastAsia"/>
        </w:rPr>
        <w:t>参赛队选手在报名获得确认后，原则上不再更换。竞赛开始后，参赛队不得更换参赛选手，允许队员缺席竞赛。</w:t>
      </w:r>
    </w:p>
    <w:p w14:paraId="70175719" w14:textId="26C3A918" w:rsidR="00C22B25" w:rsidRPr="00C22B25" w:rsidRDefault="00C22B25" w:rsidP="00C22B25">
      <w:pPr>
        <w:ind w:firstLineChars="200" w:firstLine="480"/>
      </w:pPr>
      <w:r>
        <w:rPr>
          <w:rFonts w:hint="eastAsia"/>
        </w:rPr>
        <w:t>2.</w:t>
      </w:r>
      <w:r>
        <w:rPr>
          <w:rFonts w:hint="eastAsia"/>
        </w:rPr>
        <w:t>参赛队按照大赛赛程安排凭大赛组委会颁发的参赛证和有效身份证件参加比赛及相关活动。</w:t>
      </w:r>
    </w:p>
    <w:p w14:paraId="10EAAD4E" w14:textId="3B3AB65D" w:rsidR="00C22B25" w:rsidRPr="00C22B25" w:rsidRDefault="00C22B25" w:rsidP="00C22B25">
      <w:pPr>
        <w:ind w:firstLineChars="200" w:firstLine="480"/>
      </w:pPr>
      <w:r>
        <w:rPr>
          <w:rFonts w:hint="eastAsia"/>
        </w:rPr>
        <w:t>3.</w:t>
      </w:r>
      <w:r>
        <w:rPr>
          <w:rFonts w:hint="eastAsia"/>
        </w:rPr>
        <w:t>各参赛队按赛项执委会统一安排参加比赛前熟悉场地环境的活动。</w:t>
      </w:r>
    </w:p>
    <w:p w14:paraId="2F3063AD" w14:textId="5672F3E9" w:rsidR="00C22B25" w:rsidRPr="00C22B25" w:rsidRDefault="00C22B25" w:rsidP="00C22B25">
      <w:pPr>
        <w:ind w:firstLineChars="200" w:firstLine="480"/>
      </w:pPr>
      <w:r>
        <w:rPr>
          <w:rFonts w:hint="eastAsia"/>
        </w:rPr>
        <w:t>4.</w:t>
      </w:r>
      <w:r>
        <w:rPr>
          <w:rFonts w:hint="eastAsia"/>
        </w:rPr>
        <w:t>各参赛队按赛项执委会统一要求，准时参加赛前领队会和抽签仪式。</w:t>
      </w:r>
    </w:p>
    <w:p w14:paraId="59156461" w14:textId="4CE3BB97" w:rsidR="00C22B25" w:rsidRPr="00C22B25" w:rsidRDefault="00C22B25" w:rsidP="00C22B25">
      <w:pPr>
        <w:ind w:firstLineChars="200" w:firstLine="480"/>
      </w:pPr>
      <w:r>
        <w:rPr>
          <w:rFonts w:hint="eastAsia"/>
        </w:rPr>
        <w:t>5.</w:t>
      </w:r>
      <w:r>
        <w:rPr>
          <w:rFonts w:hint="eastAsia"/>
        </w:rPr>
        <w:t>各参赛队在比赛期间，应保证所有参赛选手的安全，防止交通事故和其它意外事故的发生。</w:t>
      </w:r>
    </w:p>
    <w:p w14:paraId="12A2846B" w14:textId="24B8D174" w:rsidR="00F16806" w:rsidRDefault="00C22B25" w:rsidP="00C22B25">
      <w:pPr>
        <w:ind w:firstLineChars="200" w:firstLine="480"/>
        <w:rPr>
          <w:rFonts w:hint="eastAsia"/>
        </w:rPr>
      </w:pPr>
      <w:r>
        <w:rPr>
          <w:rFonts w:hint="eastAsia"/>
        </w:rPr>
        <w:t>6.</w:t>
      </w:r>
      <w:r>
        <w:rPr>
          <w:rFonts w:hint="eastAsia"/>
        </w:rPr>
        <w:t>各参赛队要发扬良好道德风尚，听从指挥，服从裁判，不弄虚作假。</w:t>
      </w:r>
    </w:p>
    <w:p w14:paraId="13612D48" w14:textId="77777777" w:rsidR="00F15EE5" w:rsidRDefault="00000000" w:rsidP="007D4EB6">
      <w:pPr>
        <w:pStyle w:val="2"/>
      </w:pPr>
      <w:r>
        <w:rPr>
          <w:rFonts w:hint="eastAsia"/>
        </w:rPr>
        <w:t>十一 、附样题</w:t>
      </w:r>
    </w:p>
    <w:p w14:paraId="27DC097E" w14:textId="532875CF" w:rsidR="00904683" w:rsidRDefault="008740A6" w:rsidP="008740A6">
      <w:r>
        <w:rPr>
          <w:rFonts w:hint="eastAsia"/>
        </w:rPr>
        <w:t>【竞赛描述】</w:t>
      </w:r>
      <w:r w:rsidRPr="008740A6">
        <w:rPr>
          <w:rFonts w:hint="eastAsia"/>
        </w:rPr>
        <w:t>教育在大数据技术与理念的冲击下正发生一场“静悄革命”，</w:t>
      </w:r>
      <w:r>
        <w:rPr>
          <w:rFonts w:hint="eastAsia"/>
        </w:rPr>
        <w:t>教学范式的转型成为这场革命的先导和核心。随着大数据时代的到来，教学范式也步入了</w:t>
      </w:r>
      <w:r>
        <w:rPr>
          <w:rFonts w:hint="eastAsia"/>
        </w:rPr>
        <w:t>3.0</w:t>
      </w:r>
      <w:r>
        <w:rPr>
          <w:rFonts w:hint="eastAsia"/>
        </w:rPr>
        <w:t>时代。新时代，对校园内收集的各种数据进行深入的挖掘和分析，从而为学校决策和管理提供科学依据成为趋势。</w:t>
      </w:r>
      <w:r>
        <w:t xml:space="preserve"> </w:t>
      </w:r>
    </w:p>
    <w:p w14:paraId="1212E89E" w14:textId="22AB7CB6" w:rsidR="00F15EE5" w:rsidRDefault="00BC0F66" w:rsidP="00F16806">
      <w:r>
        <w:rPr>
          <w:rFonts w:hint="eastAsia"/>
        </w:rPr>
        <w:t>【任务一】</w:t>
      </w:r>
      <w:r w:rsidR="0087031E">
        <w:rPr>
          <w:rFonts w:hint="eastAsia"/>
        </w:rPr>
        <w:t>数据预处理</w:t>
      </w:r>
    </w:p>
    <w:p w14:paraId="05D2CCDC" w14:textId="7666D413" w:rsidR="00BC0F66" w:rsidRDefault="009E034A" w:rsidP="009E034A">
      <w:pPr>
        <w:pStyle w:val="a9"/>
        <w:numPr>
          <w:ilvl w:val="0"/>
          <w:numId w:val="2"/>
        </w:numPr>
        <w:ind w:firstLineChars="0"/>
      </w:pPr>
      <w:r>
        <w:rPr>
          <w:rFonts w:hint="eastAsia"/>
        </w:rPr>
        <w:t>对</w:t>
      </w:r>
      <w:r>
        <w:rPr>
          <w:rFonts w:hint="eastAsia"/>
        </w:rPr>
        <w:t>excel</w:t>
      </w:r>
      <w:r>
        <w:rPr>
          <w:rFonts w:hint="eastAsia"/>
        </w:rPr>
        <w:t>文件中的原始数据进行操作，删除数据重复的行，去重时保留首条数据；</w:t>
      </w:r>
    </w:p>
    <w:p w14:paraId="21ACBA43" w14:textId="23860AB5" w:rsidR="009E034A" w:rsidRDefault="009E034A" w:rsidP="009E034A">
      <w:pPr>
        <w:pStyle w:val="a9"/>
        <w:numPr>
          <w:ilvl w:val="0"/>
          <w:numId w:val="2"/>
        </w:numPr>
        <w:ind w:firstLineChars="0"/>
      </w:pPr>
      <w:r>
        <w:rPr>
          <w:rFonts w:hint="eastAsia"/>
        </w:rPr>
        <w:t>对</w:t>
      </w:r>
      <w:r>
        <w:rPr>
          <w:rFonts w:hint="eastAsia"/>
        </w:rPr>
        <w:t>excel</w:t>
      </w:r>
      <w:r>
        <w:rPr>
          <w:rFonts w:hint="eastAsia"/>
        </w:rPr>
        <w:t>文件中的原始数据进行操作，</w:t>
      </w:r>
      <w:r>
        <w:rPr>
          <w:rFonts w:hint="eastAsia"/>
        </w:rPr>
        <w:t>完成对缺失值的处理；</w:t>
      </w:r>
    </w:p>
    <w:p w14:paraId="339E71AA" w14:textId="3B8CC4D5" w:rsidR="009E034A" w:rsidRDefault="009E034A" w:rsidP="009E034A">
      <w:pPr>
        <w:pStyle w:val="a9"/>
        <w:numPr>
          <w:ilvl w:val="0"/>
          <w:numId w:val="2"/>
        </w:numPr>
        <w:ind w:firstLineChars="0"/>
      </w:pPr>
      <w:r>
        <w:rPr>
          <w:rFonts w:hint="eastAsia"/>
        </w:rPr>
        <w:t>查询数据中异常值，对异常值进行处理；</w:t>
      </w:r>
    </w:p>
    <w:p w14:paraId="089D18DB" w14:textId="31C5EDF3" w:rsidR="009E034A" w:rsidRPr="00FB7FD0" w:rsidRDefault="009E034A" w:rsidP="009E034A">
      <w:pPr>
        <w:pStyle w:val="a9"/>
        <w:numPr>
          <w:ilvl w:val="0"/>
          <w:numId w:val="2"/>
        </w:numPr>
        <w:ind w:firstLineChars="0"/>
      </w:pPr>
      <w:r>
        <w:rPr>
          <w:rFonts w:hint="eastAsia"/>
          <w:sz w:val="23"/>
          <w:szCs w:val="23"/>
        </w:rPr>
        <w:t>工作表中操作，将</w:t>
      </w:r>
      <w:r>
        <w:rPr>
          <w:rFonts w:hint="eastAsia"/>
          <w:sz w:val="23"/>
          <w:szCs w:val="23"/>
        </w:rPr>
        <w:t>“</w:t>
      </w:r>
      <w:r>
        <w:rPr>
          <w:rFonts w:hint="eastAsia"/>
          <w:sz w:val="23"/>
          <w:szCs w:val="23"/>
        </w:rPr>
        <w:t>分数</w:t>
      </w:r>
      <w:r>
        <w:rPr>
          <w:rFonts w:hint="eastAsia"/>
          <w:sz w:val="23"/>
          <w:szCs w:val="23"/>
        </w:rPr>
        <w:t>”</w:t>
      </w:r>
      <w:r>
        <w:rPr>
          <w:rFonts w:hint="eastAsia"/>
          <w:sz w:val="23"/>
          <w:szCs w:val="23"/>
        </w:rPr>
        <w:t>字段的数据按照以下标准划分等级，形成新的</w:t>
      </w:r>
      <w:r>
        <w:rPr>
          <w:rFonts w:hint="eastAsia"/>
          <w:sz w:val="23"/>
          <w:szCs w:val="23"/>
        </w:rPr>
        <w:t>“</w:t>
      </w:r>
      <w:r>
        <w:rPr>
          <w:rFonts w:hint="eastAsia"/>
          <w:sz w:val="23"/>
          <w:szCs w:val="23"/>
        </w:rPr>
        <w:t>分数</w:t>
      </w:r>
      <w:r>
        <w:rPr>
          <w:rFonts w:hint="eastAsia"/>
          <w:sz w:val="23"/>
          <w:szCs w:val="23"/>
        </w:rPr>
        <w:t>_</w:t>
      </w:r>
      <w:r>
        <w:rPr>
          <w:rFonts w:hint="eastAsia"/>
          <w:sz w:val="23"/>
          <w:szCs w:val="23"/>
        </w:rPr>
        <w:t>等级</w:t>
      </w:r>
      <w:r>
        <w:rPr>
          <w:rFonts w:hint="eastAsia"/>
          <w:sz w:val="23"/>
          <w:szCs w:val="23"/>
        </w:rPr>
        <w:t>”</w:t>
      </w:r>
      <w:r>
        <w:rPr>
          <w:rFonts w:hint="eastAsia"/>
          <w:sz w:val="23"/>
          <w:szCs w:val="23"/>
        </w:rPr>
        <w:t>，并保存操作完成的数据</w:t>
      </w:r>
      <w:r w:rsidR="006243F9">
        <w:rPr>
          <w:rFonts w:hint="eastAsia"/>
          <w:sz w:val="23"/>
          <w:szCs w:val="23"/>
        </w:rPr>
        <w:t>；</w:t>
      </w:r>
    </w:p>
    <w:p w14:paraId="179F948C" w14:textId="3BF37086" w:rsidR="00FB7FD0" w:rsidRDefault="006243F9" w:rsidP="009E034A">
      <w:pPr>
        <w:pStyle w:val="a9"/>
        <w:numPr>
          <w:ilvl w:val="0"/>
          <w:numId w:val="2"/>
        </w:numPr>
        <w:ind w:firstLineChars="0"/>
        <w:rPr>
          <w:rFonts w:hint="eastAsia"/>
        </w:rPr>
      </w:pPr>
      <w:r>
        <w:rPr>
          <w:rFonts w:hint="eastAsia"/>
        </w:rPr>
        <w:lastRenderedPageBreak/>
        <w:t>将清洗后的数据保存到</w:t>
      </w:r>
      <w:r>
        <w:rPr>
          <w:rFonts w:hint="eastAsia"/>
        </w:rPr>
        <w:t>MySQL</w:t>
      </w:r>
      <w:r>
        <w:rPr>
          <w:rFonts w:hint="eastAsia"/>
        </w:rPr>
        <w:t>数据库中。</w:t>
      </w:r>
    </w:p>
    <w:p w14:paraId="2792AF79" w14:textId="3CA346C8" w:rsidR="00BC0F66" w:rsidRDefault="00BC0F66" w:rsidP="00F16806">
      <w:pPr>
        <w:rPr>
          <w:rFonts w:hint="eastAsia"/>
        </w:rPr>
      </w:pPr>
      <w:r>
        <w:rPr>
          <w:rFonts w:hint="eastAsia"/>
        </w:rPr>
        <w:t>【任务二】</w:t>
      </w:r>
      <w:r w:rsidR="0087031E">
        <w:rPr>
          <w:rFonts w:hint="eastAsia"/>
        </w:rPr>
        <w:t>python+matplotlib</w:t>
      </w:r>
      <w:r w:rsidR="0087031E">
        <w:rPr>
          <w:rFonts w:hint="eastAsia"/>
        </w:rPr>
        <w:t>数据可视化</w:t>
      </w:r>
    </w:p>
    <w:p w14:paraId="503A5B19" w14:textId="276FC43B" w:rsidR="00C545FF" w:rsidRPr="00C545FF" w:rsidRDefault="00EB2778" w:rsidP="00C545FF">
      <w:pPr>
        <w:ind w:firstLineChars="200" w:firstLine="480"/>
        <w:rPr>
          <w:rFonts w:hint="eastAsia"/>
        </w:rPr>
      </w:pPr>
      <w:r>
        <w:rPr>
          <w:rFonts w:hint="eastAsia"/>
        </w:rPr>
        <w:t>（</w:t>
      </w:r>
      <w:r>
        <w:rPr>
          <w:rFonts w:hint="eastAsia"/>
        </w:rPr>
        <w:t>1</w:t>
      </w:r>
      <w:r>
        <w:rPr>
          <w:rFonts w:hint="eastAsia"/>
        </w:rPr>
        <w:t>）</w:t>
      </w:r>
      <w:r w:rsidR="00E21CDC">
        <w:rPr>
          <w:rFonts w:hint="eastAsia"/>
        </w:rPr>
        <w:t>用柱状图展示</w:t>
      </w:r>
      <w:r w:rsidR="00AB379C">
        <w:rPr>
          <w:rFonts w:hint="eastAsia"/>
        </w:rPr>
        <w:t>徐铭阳同学各学科成绩；</w:t>
      </w:r>
    </w:p>
    <w:p w14:paraId="5B1BE40A" w14:textId="4C8A7E2F" w:rsidR="00EB2778" w:rsidRDefault="00EB2778" w:rsidP="00EB2778">
      <w:pPr>
        <w:ind w:firstLineChars="200" w:firstLine="480"/>
      </w:pPr>
      <w:r>
        <w:rPr>
          <w:rFonts w:hint="eastAsia"/>
        </w:rPr>
        <w:t>（</w:t>
      </w:r>
      <w:r>
        <w:rPr>
          <w:rFonts w:hint="eastAsia"/>
        </w:rPr>
        <w:t>2</w:t>
      </w:r>
      <w:r>
        <w:rPr>
          <w:rFonts w:hint="eastAsia"/>
        </w:rPr>
        <w:t>）</w:t>
      </w:r>
      <w:r w:rsidR="00E21CDC">
        <w:rPr>
          <w:rFonts w:hint="eastAsia"/>
        </w:rPr>
        <w:t>折线柱状图展示</w:t>
      </w:r>
      <w:r w:rsidR="00AB379C">
        <w:rPr>
          <w:rFonts w:hint="eastAsia"/>
        </w:rPr>
        <w:t>：《土壤学》、《线性代数》、《生物化学》、《专业劳动》、《农业气象学》</w:t>
      </w:r>
      <w:r w:rsidR="00AB379C">
        <w:rPr>
          <w:rFonts w:hint="eastAsia"/>
        </w:rPr>
        <w:t>5</w:t>
      </w:r>
      <w:r w:rsidR="00AB379C">
        <w:rPr>
          <w:rFonts w:hint="eastAsia"/>
        </w:rPr>
        <w:t>门学科的平均成绩；</w:t>
      </w:r>
    </w:p>
    <w:p w14:paraId="13316AC9" w14:textId="7EA65279" w:rsidR="00C545FF" w:rsidRDefault="00EB2778" w:rsidP="00E21CDC">
      <w:pPr>
        <w:ind w:firstLineChars="200" w:firstLine="480"/>
      </w:pPr>
      <w:r>
        <w:rPr>
          <w:rFonts w:hint="eastAsia"/>
        </w:rPr>
        <w:t>（</w:t>
      </w:r>
      <w:r>
        <w:rPr>
          <w:rFonts w:hint="eastAsia"/>
        </w:rPr>
        <w:t>3</w:t>
      </w:r>
      <w:r>
        <w:rPr>
          <w:rFonts w:hint="eastAsia"/>
        </w:rPr>
        <w:t>）</w:t>
      </w:r>
      <w:r w:rsidR="00E21CDC">
        <w:rPr>
          <w:rFonts w:hint="eastAsia"/>
        </w:rPr>
        <w:t>饼图展示</w:t>
      </w:r>
      <w:r w:rsidR="00C545FF">
        <w:rPr>
          <w:rFonts w:hint="eastAsia"/>
        </w:rPr>
        <w:t>《线性代数》学科不同分段的人数占比情况</w:t>
      </w:r>
      <w:r w:rsidR="00C545FF">
        <w:rPr>
          <w:rFonts w:hint="eastAsia"/>
        </w:rPr>
        <w:t>:</w:t>
      </w:r>
    </w:p>
    <w:p w14:paraId="51CF0C3D" w14:textId="5880088E" w:rsidR="00BC0F66" w:rsidRDefault="00C545FF" w:rsidP="00C545FF">
      <w:pPr>
        <w:ind w:firstLineChars="531" w:firstLine="1274"/>
        <w:rPr>
          <w:rFonts w:hint="eastAsia"/>
        </w:rPr>
      </w:pPr>
      <w:r>
        <w:rPr>
          <w:rFonts w:hint="eastAsia"/>
        </w:rPr>
        <w:t>0~59</w:t>
      </w:r>
    </w:p>
    <w:p w14:paraId="14A1F9CA" w14:textId="6B1187C4" w:rsidR="00C545FF" w:rsidRDefault="00C545FF" w:rsidP="00C545FF">
      <w:pPr>
        <w:ind w:firstLineChars="531" w:firstLine="1274"/>
      </w:pPr>
      <w:r>
        <w:rPr>
          <w:rFonts w:hint="eastAsia"/>
        </w:rPr>
        <w:t>60~75</w:t>
      </w:r>
    </w:p>
    <w:p w14:paraId="2EBF0A37" w14:textId="698A2C17" w:rsidR="00C545FF" w:rsidRDefault="00C545FF" w:rsidP="00C545FF">
      <w:pPr>
        <w:ind w:firstLineChars="531" w:firstLine="1274"/>
      </w:pPr>
      <w:r>
        <w:rPr>
          <w:rFonts w:hint="eastAsia"/>
        </w:rPr>
        <w:t>76~89</w:t>
      </w:r>
    </w:p>
    <w:p w14:paraId="11B5FB84" w14:textId="749EB892" w:rsidR="00C545FF" w:rsidRDefault="00C545FF" w:rsidP="00C545FF">
      <w:pPr>
        <w:ind w:firstLineChars="531" w:firstLine="1274"/>
        <w:rPr>
          <w:rFonts w:hint="eastAsia"/>
        </w:rPr>
      </w:pPr>
      <w:r>
        <w:rPr>
          <w:rFonts w:hint="eastAsia"/>
        </w:rPr>
        <w:t>90~100</w:t>
      </w:r>
    </w:p>
    <w:p w14:paraId="4052D65E" w14:textId="0712C30A" w:rsidR="00BC0F66" w:rsidRDefault="00BC0F66" w:rsidP="00F16806">
      <w:r>
        <w:rPr>
          <w:rFonts w:hint="eastAsia"/>
        </w:rPr>
        <w:t>【任务三】</w:t>
      </w:r>
      <w:r w:rsidR="0087031E">
        <w:rPr>
          <w:rFonts w:hint="eastAsia"/>
        </w:rPr>
        <w:t>ECharts</w:t>
      </w:r>
      <w:r w:rsidR="0087031E">
        <w:rPr>
          <w:rFonts w:hint="eastAsia"/>
        </w:rPr>
        <w:t>数据可视化</w:t>
      </w:r>
    </w:p>
    <w:p w14:paraId="385DEE74" w14:textId="1F3B0368" w:rsidR="00EB2778" w:rsidRDefault="00E21CDC" w:rsidP="00EB2778">
      <w:pPr>
        <w:ind w:firstLineChars="200" w:firstLine="480"/>
      </w:pPr>
      <w:r w:rsidRPr="00E21CDC">
        <w:rPr>
          <w:rFonts w:hint="eastAsia"/>
        </w:rPr>
        <w:t>在一个页面绘制折线图、柱状图、饼图、</w:t>
      </w:r>
      <w:r w:rsidR="005E4A3B">
        <w:rPr>
          <w:rFonts w:hint="eastAsia"/>
        </w:rPr>
        <w:t>雷达图</w:t>
      </w:r>
      <w:r w:rsidR="00AB379C">
        <w:rPr>
          <w:rFonts w:hint="eastAsia"/>
        </w:rPr>
        <w:t>，分别展示：</w:t>
      </w:r>
    </w:p>
    <w:p w14:paraId="7FBEBC18" w14:textId="176A129C" w:rsidR="00AB379C" w:rsidRDefault="00AB379C" w:rsidP="00EB2778">
      <w:pPr>
        <w:ind w:firstLineChars="200" w:firstLine="480"/>
      </w:pPr>
      <w:r>
        <w:rPr>
          <w:rFonts w:hint="eastAsia"/>
        </w:rPr>
        <w:t>折线图：提取平均成绩前</w:t>
      </w:r>
      <w:r>
        <w:rPr>
          <w:rFonts w:hint="eastAsia"/>
        </w:rPr>
        <w:t>10</w:t>
      </w:r>
      <w:r>
        <w:rPr>
          <w:rFonts w:hint="eastAsia"/>
        </w:rPr>
        <w:t>的学生数据，绘制平均成绩折线图；</w:t>
      </w:r>
      <w:r>
        <w:t xml:space="preserve"> </w:t>
      </w:r>
    </w:p>
    <w:p w14:paraId="0DB6AB42" w14:textId="5D7CD190" w:rsidR="00AB379C" w:rsidRDefault="00AB379C" w:rsidP="00EB2778">
      <w:pPr>
        <w:ind w:firstLineChars="200" w:firstLine="480"/>
      </w:pPr>
      <w:r>
        <w:rPr>
          <w:rFonts w:hint="eastAsia"/>
        </w:rPr>
        <w:t>柱状图：展示</w:t>
      </w:r>
      <w:r w:rsidRPr="00AB379C">
        <w:rPr>
          <w:rFonts w:hint="eastAsia"/>
        </w:rPr>
        <w:t>王东一</w:t>
      </w:r>
      <w:r>
        <w:rPr>
          <w:rFonts w:hint="eastAsia"/>
        </w:rPr>
        <w:t>各学科的成绩；</w:t>
      </w:r>
    </w:p>
    <w:p w14:paraId="6958C4F9" w14:textId="0BCA56B5" w:rsidR="00AB379C" w:rsidRDefault="00AB379C" w:rsidP="00EB2778">
      <w:pPr>
        <w:ind w:firstLineChars="200" w:firstLine="480"/>
      </w:pPr>
      <w:r>
        <w:rPr>
          <w:rFonts w:hint="eastAsia"/>
        </w:rPr>
        <w:t>饼图：</w:t>
      </w:r>
      <w:r w:rsidR="00247283">
        <w:rPr>
          <w:rFonts w:hint="eastAsia"/>
        </w:rPr>
        <w:t>选择不同学院开设课程的数量占比；</w:t>
      </w:r>
    </w:p>
    <w:p w14:paraId="092027F0" w14:textId="2D3CDFD4" w:rsidR="00AB379C" w:rsidRDefault="00AB379C" w:rsidP="00EB2778">
      <w:pPr>
        <w:ind w:firstLineChars="200" w:firstLine="480"/>
        <w:rPr>
          <w:rFonts w:hint="eastAsia"/>
        </w:rPr>
      </w:pPr>
      <w:r>
        <w:rPr>
          <w:rFonts w:hint="eastAsia"/>
        </w:rPr>
        <w:t>雷达图：</w:t>
      </w:r>
      <w:r w:rsidR="00247283">
        <w:rPr>
          <w:rFonts w:hint="eastAsia"/>
        </w:rPr>
        <w:t>展示崔泽远同学十门功课成绩分布。</w:t>
      </w:r>
    </w:p>
    <w:sectPr w:rsidR="00AB37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8DF09" w14:textId="77777777" w:rsidR="002B0000" w:rsidRDefault="002B0000" w:rsidP="00F16806">
      <w:r>
        <w:separator/>
      </w:r>
    </w:p>
  </w:endnote>
  <w:endnote w:type="continuationSeparator" w:id="0">
    <w:p w14:paraId="683B0029" w14:textId="77777777" w:rsidR="002B0000" w:rsidRDefault="002B0000" w:rsidP="00F1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Helvetica, 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BF318" w14:textId="77777777" w:rsidR="002B0000" w:rsidRDefault="002B0000" w:rsidP="00F16806">
      <w:r>
        <w:separator/>
      </w:r>
    </w:p>
  </w:footnote>
  <w:footnote w:type="continuationSeparator" w:id="0">
    <w:p w14:paraId="20A776F9" w14:textId="77777777" w:rsidR="002B0000" w:rsidRDefault="002B0000" w:rsidP="00F16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D7351C"/>
    <w:multiLevelType w:val="singleLevel"/>
    <w:tmpl w:val="9216CB62"/>
    <w:lvl w:ilvl="0">
      <w:start w:val="1"/>
      <w:numFmt w:val="chineseCounting"/>
      <w:suff w:val="nothing"/>
      <w:lvlText w:val="%1、"/>
      <w:lvlJc w:val="left"/>
      <w:rPr>
        <w:rFonts w:hint="eastAsia"/>
      </w:rPr>
    </w:lvl>
  </w:abstractNum>
  <w:abstractNum w:abstractNumId="1" w15:restartNumberingAfterBreak="0">
    <w:nsid w:val="707C245F"/>
    <w:multiLevelType w:val="hybridMultilevel"/>
    <w:tmpl w:val="FDA8C324"/>
    <w:lvl w:ilvl="0" w:tplc="FA682E50">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279607428">
    <w:abstractNumId w:val="0"/>
  </w:num>
  <w:num w:numId="2" w16cid:durableId="413552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4YzhjZTRmMjczZjkzNTdmNjM5YmFmOWE2MmY3YTYifQ=="/>
  </w:docVars>
  <w:rsids>
    <w:rsidRoot w:val="007E78F7"/>
    <w:rsid w:val="00047EF5"/>
    <w:rsid w:val="00247283"/>
    <w:rsid w:val="002B0000"/>
    <w:rsid w:val="002F6D50"/>
    <w:rsid w:val="00433F36"/>
    <w:rsid w:val="004413DB"/>
    <w:rsid w:val="00441A13"/>
    <w:rsid w:val="00477FCD"/>
    <w:rsid w:val="004976B3"/>
    <w:rsid w:val="00546A03"/>
    <w:rsid w:val="00552A55"/>
    <w:rsid w:val="00563BD8"/>
    <w:rsid w:val="005D1D36"/>
    <w:rsid w:val="005E4A3B"/>
    <w:rsid w:val="006243F9"/>
    <w:rsid w:val="00720778"/>
    <w:rsid w:val="00725AD7"/>
    <w:rsid w:val="007D4EB6"/>
    <w:rsid w:val="007E78F7"/>
    <w:rsid w:val="00842E07"/>
    <w:rsid w:val="0087031E"/>
    <w:rsid w:val="008740A6"/>
    <w:rsid w:val="008C3C61"/>
    <w:rsid w:val="00904683"/>
    <w:rsid w:val="00926C6A"/>
    <w:rsid w:val="00970C97"/>
    <w:rsid w:val="009D4B67"/>
    <w:rsid w:val="009E034A"/>
    <w:rsid w:val="00A109CE"/>
    <w:rsid w:val="00A56C72"/>
    <w:rsid w:val="00A844DA"/>
    <w:rsid w:val="00AB379C"/>
    <w:rsid w:val="00B265C5"/>
    <w:rsid w:val="00B3092B"/>
    <w:rsid w:val="00BC0F66"/>
    <w:rsid w:val="00C22B25"/>
    <w:rsid w:val="00C545FF"/>
    <w:rsid w:val="00C66B45"/>
    <w:rsid w:val="00D91A7D"/>
    <w:rsid w:val="00DA2F4D"/>
    <w:rsid w:val="00DC0D3C"/>
    <w:rsid w:val="00DC2824"/>
    <w:rsid w:val="00E21CDC"/>
    <w:rsid w:val="00E84D49"/>
    <w:rsid w:val="00EA1EC3"/>
    <w:rsid w:val="00EB2778"/>
    <w:rsid w:val="00F15EE5"/>
    <w:rsid w:val="00F16806"/>
    <w:rsid w:val="00F53E37"/>
    <w:rsid w:val="00FA0814"/>
    <w:rsid w:val="00FB0B17"/>
    <w:rsid w:val="00FB4096"/>
    <w:rsid w:val="00FB7FD0"/>
    <w:rsid w:val="1FF224CD"/>
    <w:rsid w:val="209C5855"/>
    <w:rsid w:val="277229F0"/>
    <w:rsid w:val="2DB12DC2"/>
    <w:rsid w:val="31554B42"/>
    <w:rsid w:val="54DB1695"/>
    <w:rsid w:val="62A93E87"/>
    <w:rsid w:val="71712EBA"/>
    <w:rsid w:val="7191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B9558"/>
  <w15:docId w15:val="{8ADB0784-3479-4FB8-929F-0BA3E9EE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A7D"/>
    <w:pPr>
      <w:widowControl w:val="0"/>
      <w:adjustRightInd w:val="0"/>
      <w:spacing w:line="360" w:lineRule="auto"/>
      <w:jc w:val="both"/>
    </w:pPr>
    <w:rPr>
      <w:snapToGrid w:val="0"/>
      <w:kern w:val="2"/>
      <w:sz w:val="24"/>
      <w:szCs w:val="22"/>
    </w:rPr>
  </w:style>
  <w:style w:type="paragraph" w:styleId="1">
    <w:name w:val="heading 1"/>
    <w:basedOn w:val="a"/>
    <w:next w:val="a"/>
    <w:link w:val="10"/>
    <w:uiPriority w:val="9"/>
    <w:qFormat/>
    <w:rsid w:val="00F16806"/>
    <w:pPr>
      <w:jc w:val="center"/>
      <w:outlineLvl w:val="0"/>
    </w:pPr>
    <w:rPr>
      <w:rFonts w:ascii="黑体" w:eastAsia="黑体" w:hAnsi="黑体"/>
      <w:sz w:val="32"/>
      <w:szCs w:val="32"/>
    </w:rPr>
  </w:style>
  <w:style w:type="paragraph" w:styleId="2">
    <w:name w:val="heading 2"/>
    <w:basedOn w:val="1"/>
    <w:next w:val="a"/>
    <w:link w:val="20"/>
    <w:uiPriority w:val="9"/>
    <w:unhideWhenUsed/>
    <w:qFormat/>
    <w:rsid w:val="00F16806"/>
    <w:pPr>
      <w:jc w:val="left"/>
      <w:outlineLvl w:val="1"/>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autoRedefine/>
    <w:uiPriority w:val="99"/>
    <w:unhideWhenUsed/>
    <w:qFormat/>
    <w:rPr>
      <w:color w:val="0000FF"/>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styleId="a9">
    <w:name w:val="List Paragraph"/>
    <w:basedOn w:val="a"/>
    <w:uiPriority w:val="99"/>
    <w:unhideWhenUsed/>
    <w:rsid w:val="00F16806"/>
    <w:pPr>
      <w:ind w:firstLineChars="200" w:firstLine="420"/>
    </w:pPr>
  </w:style>
  <w:style w:type="character" w:customStyle="1" w:styleId="10">
    <w:name w:val="标题 1 字符"/>
    <w:basedOn w:val="a0"/>
    <w:link w:val="1"/>
    <w:uiPriority w:val="9"/>
    <w:rsid w:val="00F16806"/>
    <w:rPr>
      <w:rFonts w:ascii="黑体" w:eastAsia="黑体" w:hAnsi="黑体"/>
      <w:snapToGrid w:val="0"/>
      <w:kern w:val="2"/>
      <w:sz w:val="32"/>
      <w:szCs w:val="32"/>
    </w:rPr>
  </w:style>
  <w:style w:type="character" w:customStyle="1" w:styleId="20">
    <w:name w:val="标题 2 字符"/>
    <w:basedOn w:val="a0"/>
    <w:link w:val="2"/>
    <w:uiPriority w:val="9"/>
    <w:rsid w:val="00F16806"/>
    <w:rPr>
      <w:rFonts w:ascii="黑体" w:eastAsia="黑体" w:hAnsi="黑体"/>
      <w:snapToGrid w:val="0"/>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99060">
      <w:bodyDiv w:val="1"/>
      <w:marLeft w:val="0"/>
      <w:marRight w:val="0"/>
      <w:marTop w:val="0"/>
      <w:marBottom w:val="0"/>
      <w:divBdr>
        <w:top w:val="none" w:sz="0" w:space="0" w:color="auto"/>
        <w:left w:val="none" w:sz="0" w:space="0" w:color="auto"/>
        <w:bottom w:val="none" w:sz="0" w:space="0" w:color="auto"/>
        <w:right w:val="none" w:sz="0" w:space="0" w:color="auto"/>
      </w:divBdr>
      <w:divsChild>
        <w:div w:id="836459277">
          <w:marLeft w:val="0"/>
          <w:marRight w:val="0"/>
          <w:marTop w:val="0"/>
          <w:marBottom w:val="0"/>
          <w:divBdr>
            <w:top w:val="none" w:sz="0" w:space="0" w:color="auto"/>
            <w:left w:val="none" w:sz="0" w:space="0" w:color="auto"/>
            <w:bottom w:val="none" w:sz="0" w:space="0" w:color="auto"/>
            <w:right w:val="none" w:sz="0" w:space="0" w:color="auto"/>
          </w:divBdr>
          <w:divsChild>
            <w:div w:id="339282292">
              <w:marLeft w:val="0"/>
              <w:marRight w:val="0"/>
              <w:marTop w:val="0"/>
              <w:marBottom w:val="0"/>
              <w:divBdr>
                <w:top w:val="none" w:sz="0" w:space="0" w:color="auto"/>
                <w:left w:val="none" w:sz="0" w:space="0" w:color="auto"/>
                <w:bottom w:val="none" w:sz="0" w:space="0" w:color="auto"/>
                <w:right w:val="none" w:sz="0" w:space="0" w:color="auto"/>
              </w:divBdr>
              <w:divsChild>
                <w:div w:id="270364126">
                  <w:marLeft w:val="0"/>
                  <w:marRight w:val="0"/>
                  <w:marTop w:val="0"/>
                  <w:marBottom w:val="0"/>
                  <w:divBdr>
                    <w:top w:val="none" w:sz="0" w:space="0" w:color="auto"/>
                    <w:left w:val="none" w:sz="0" w:space="0" w:color="auto"/>
                    <w:bottom w:val="none" w:sz="0" w:space="0" w:color="auto"/>
                    <w:right w:val="none" w:sz="0" w:space="0" w:color="auto"/>
                  </w:divBdr>
                  <w:divsChild>
                    <w:div w:id="1878464798">
                      <w:marLeft w:val="0"/>
                      <w:marRight w:val="0"/>
                      <w:marTop w:val="0"/>
                      <w:marBottom w:val="0"/>
                      <w:divBdr>
                        <w:top w:val="none" w:sz="0" w:space="0" w:color="auto"/>
                        <w:left w:val="single" w:sz="6" w:space="0" w:color="BCBDBF"/>
                        <w:bottom w:val="single" w:sz="6" w:space="0" w:color="BCBDBF"/>
                        <w:right w:val="single" w:sz="6" w:space="0" w:color="BCBDBF"/>
                      </w:divBdr>
                      <w:divsChild>
                        <w:div w:id="16041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1567</TotalTime>
  <Pages>6</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李敢</dc:creator>
  <cp:lastModifiedBy>许新刚</cp:lastModifiedBy>
  <cp:revision>39</cp:revision>
  <dcterms:created xsi:type="dcterms:W3CDTF">2021-10-08T07:23:00Z</dcterms:created>
  <dcterms:modified xsi:type="dcterms:W3CDTF">2024-05-25T08:40:00Z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287830DD38F24F698A54E405AF2C7DC1</vt:lpwstr>
  </property>
</Properties>
</file>